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EF572" w14:textId="77777777" w:rsidR="002B576A" w:rsidRDefault="002B576A" w:rsidP="002B576A">
      <w:pPr>
        <w:jc w:val="center"/>
        <w:rPr>
          <w:sz w:val="32"/>
          <w:szCs w:val="20"/>
          <w:lang w:val="uk-UA"/>
        </w:rPr>
      </w:pPr>
      <w:r>
        <w:rPr>
          <w:sz w:val="32"/>
          <w:szCs w:val="20"/>
          <w:lang w:val="uk-UA"/>
        </w:rPr>
        <w:object w:dxaOrig="615" w:dyaOrig="900" w14:anchorId="2BBC7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4" o:title=""/>
          </v:shape>
          <o:OLEObject Type="Embed" ProgID="Word.Picture.6" ShapeID="_x0000_i1025" DrawAspect="Content" ObjectID="_1680072871" r:id="rId5"/>
        </w:object>
      </w:r>
    </w:p>
    <w:p w14:paraId="59AAFC2A" w14:textId="77777777" w:rsidR="002B576A" w:rsidRDefault="002B576A" w:rsidP="002B576A">
      <w:pPr>
        <w:jc w:val="center"/>
        <w:rPr>
          <w:b/>
          <w:sz w:val="28"/>
          <w:szCs w:val="28"/>
          <w:lang w:val="uk-UA"/>
        </w:rPr>
      </w:pPr>
      <w:r>
        <w:rPr>
          <w:b/>
          <w:sz w:val="28"/>
          <w:szCs w:val="28"/>
        </w:rPr>
        <w:t xml:space="preserve">У К Р А </w:t>
      </w:r>
      <w:r>
        <w:rPr>
          <w:b/>
          <w:sz w:val="28"/>
          <w:szCs w:val="28"/>
          <w:lang w:val="uk-UA"/>
        </w:rPr>
        <w:t>Ї Н А</w:t>
      </w:r>
    </w:p>
    <w:p w14:paraId="0F98CAE0" w14:textId="77777777" w:rsidR="002B576A" w:rsidRDefault="002B576A" w:rsidP="002B576A">
      <w:pPr>
        <w:jc w:val="center"/>
        <w:rPr>
          <w:b/>
          <w:sz w:val="32"/>
          <w:szCs w:val="32"/>
          <w:lang w:val="uk-UA"/>
        </w:rPr>
      </w:pPr>
      <w:r>
        <w:rPr>
          <w:b/>
          <w:sz w:val="32"/>
          <w:szCs w:val="32"/>
          <w:lang w:val="uk-UA"/>
        </w:rPr>
        <w:t>БЕРЕЗНЯНСЬКА СЕЛИЩНА РАДА</w:t>
      </w:r>
    </w:p>
    <w:p w14:paraId="73ABB143" w14:textId="77777777" w:rsidR="002B576A" w:rsidRDefault="002B576A" w:rsidP="002B576A">
      <w:pPr>
        <w:jc w:val="center"/>
        <w:rPr>
          <w:b/>
          <w:sz w:val="32"/>
          <w:szCs w:val="32"/>
          <w:lang w:val="uk-UA"/>
        </w:rPr>
      </w:pPr>
      <w:r>
        <w:rPr>
          <w:b/>
          <w:sz w:val="32"/>
          <w:szCs w:val="32"/>
          <w:lang w:val="uk-UA"/>
        </w:rPr>
        <w:t xml:space="preserve"> Чернігівського району Чернігівської області</w:t>
      </w:r>
    </w:p>
    <w:p w14:paraId="1CBC58E5" w14:textId="77777777" w:rsidR="002B576A" w:rsidRDefault="002B576A" w:rsidP="002B576A">
      <w:pPr>
        <w:jc w:val="center"/>
        <w:rPr>
          <w:b/>
          <w:sz w:val="32"/>
          <w:szCs w:val="32"/>
          <w:lang w:val="uk-UA"/>
        </w:rPr>
      </w:pPr>
    </w:p>
    <w:p w14:paraId="00AAFEEB" w14:textId="77777777" w:rsidR="002B576A" w:rsidRDefault="002B576A" w:rsidP="002B576A">
      <w:pPr>
        <w:jc w:val="center"/>
        <w:rPr>
          <w:b/>
          <w:sz w:val="32"/>
          <w:szCs w:val="32"/>
          <w:lang w:val="uk-UA"/>
        </w:rPr>
      </w:pPr>
      <w:r w:rsidRPr="007C2826">
        <w:rPr>
          <w:b/>
          <w:sz w:val="32"/>
          <w:szCs w:val="32"/>
          <w:lang w:val="uk-UA"/>
        </w:rPr>
        <w:t xml:space="preserve">Р О З П О Р Я Д Ж Е Н </w:t>
      </w:r>
      <w:proofErr w:type="spellStart"/>
      <w:r w:rsidRPr="007C2826">
        <w:rPr>
          <w:b/>
          <w:sz w:val="32"/>
          <w:szCs w:val="32"/>
          <w:lang w:val="uk-UA"/>
        </w:rPr>
        <w:t>Н</w:t>
      </w:r>
      <w:proofErr w:type="spellEnd"/>
      <w:r w:rsidRPr="007C2826">
        <w:rPr>
          <w:b/>
          <w:sz w:val="32"/>
          <w:szCs w:val="32"/>
          <w:lang w:val="uk-UA"/>
        </w:rPr>
        <w:t xml:space="preserve"> Я</w:t>
      </w:r>
    </w:p>
    <w:p w14:paraId="3B0239EA" w14:textId="4A295ECF" w:rsidR="002B576A" w:rsidRDefault="00D7332F" w:rsidP="002B576A">
      <w:pPr>
        <w:jc w:val="center"/>
        <w:rPr>
          <w:b/>
          <w:sz w:val="28"/>
          <w:szCs w:val="28"/>
          <w:lang w:val="uk-UA"/>
        </w:rPr>
      </w:pPr>
      <w:r>
        <w:rPr>
          <w:b/>
          <w:sz w:val="28"/>
          <w:szCs w:val="28"/>
          <w:lang w:val="uk-UA"/>
        </w:rPr>
        <w:t xml:space="preserve"> </w:t>
      </w:r>
    </w:p>
    <w:p w14:paraId="5F7496DB" w14:textId="58405B13" w:rsidR="002B576A" w:rsidRDefault="00D7332F" w:rsidP="002B576A">
      <w:pPr>
        <w:rPr>
          <w:b/>
          <w:sz w:val="28"/>
          <w:szCs w:val="28"/>
          <w:lang w:val="uk-UA"/>
        </w:rPr>
      </w:pPr>
      <w:r>
        <w:rPr>
          <w:b/>
          <w:sz w:val="28"/>
          <w:szCs w:val="28"/>
          <w:lang w:val="uk-UA"/>
        </w:rPr>
        <w:t>в</w:t>
      </w:r>
      <w:r w:rsidR="002B576A">
        <w:rPr>
          <w:b/>
          <w:sz w:val="28"/>
          <w:szCs w:val="28"/>
          <w:lang w:val="uk-UA"/>
        </w:rPr>
        <w:t xml:space="preserve">ід 29 березня 2021 року                                           </w:t>
      </w:r>
      <w:r>
        <w:rPr>
          <w:b/>
          <w:sz w:val="28"/>
          <w:szCs w:val="28"/>
          <w:lang w:val="uk-UA"/>
        </w:rPr>
        <w:t xml:space="preserve">                                       </w:t>
      </w:r>
      <w:r w:rsidR="002B576A">
        <w:rPr>
          <w:b/>
          <w:sz w:val="28"/>
          <w:szCs w:val="28"/>
          <w:lang w:val="uk-UA"/>
        </w:rPr>
        <w:t>№ 31</w:t>
      </w:r>
    </w:p>
    <w:p w14:paraId="16CC347D" w14:textId="77777777" w:rsidR="002B576A" w:rsidRDefault="002B576A" w:rsidP="002B576A">
      <w:pPr>
        <w:pStyle w:val="a3"/>
        <w:shd w:val="clear" w:color="auto" w:fill="FFFFFF"/>
        <w:spacing w:before="0" w:beforeAutospacing="0" w:after="0" w:afterAutospacing="0"/>
        <w:rPr>
          <w:b/>
          <w:bCs/>
          <w:color w:val="333333"/>
          <w:sz w:val="28"/>
          <w:szCs w:val="28"/>
          <w:bdr w:val="none" w:sz="0" w:space="0" w:color="auto" w:frame="1"/>
        </w:rPr>
      </w:pPr>
    </w:p>
    <w:p w14:paraId="33066C96" w14:textId="77777777" w:rsidR="002B576A" w:rsidRDefault="002B576A" w:rsidP="002B576A">
      <w:pPr>
        <w:pStyle w:val="a3"/>
        <w:shd w:val="clear" w:color="auto" w:fill="FFFFFF"/>
        <w:spacing w:before="0" w:beforeAutospacing="0" w:after="0" w:afterAutospacing="0"/>
        <w:rPr>
          <w:b/>
          <w:bCs/>
          <w:color w:val="333333"/>
          <w:sz w:val="28"/>
          <w:szCs w:val="28"/>
          <w:bdr w:val="none" w:sz="0" w:space="0" w:color="auto" w:frame="1"/>
        </w:rPr>
      </w:pPr>
      <w:r>
        <w:rPr>
          <w:b/>
          <w:bCs/>
          <w:color w:val="333333"/>
          <w:sz w:val="28"/>
          <w:szCs w:val="28"/>
          <w:bdr w:val="none" w:sz="0" w:space="0" w:color="auto" w:frame="1"/>
        </w:rPr>
        <w:t>Про запровадження карантинних</w:t>
      </w:r>
    </w:p>
    <w:p w14:paraId="188093C8" w14:textId="77777777" w:rsidR="002B576A" w:rsidRDefault="002B576A" w:rsidP="002B576A">
      <w:pPr>
        <w:pStyle w:val="a3"/>
        <w:shd w:val="clear" w:color="auto" w:fill="FFFFFF"/>
        <w:spacing w:before="0" w:beforeAutospacing="0" w:after="0" w:afterAutospacing="0"/>
        <w:rPr>
          <w:b/>
          <w:bCs/>
          <w:color w:val="333333"/>
          <w:sz w:val="28"/>
          <w:szCs w:val="28"/>
          <w:bdr w:val="none" w:sz="0" w:space="0" w:color="auto" w:frame="1"/>
        </w:rPr>
      </w:pPr>
      <w:r>
        <w:rPr>
          <w:b/>
          <w:bCs/>
          <w:color w:val="333333"/>
          <w:sz w:val="28"/>
          <w:szCs w:val="28"/>
          <w:bdr w:val="none" w:sz="0" w:space="0" w:color="auto" w:frame="1"/>
        </w:rPr>
        <w:t>заходів для недопущення поширення</w:t>
      </w:r>
    </w:p>
    <w:p w14:paraId="17B2189B" w14:textId="7AE5060D" w:rsidR="002B576A" w:rsidRDefault="002B576A" w:rsidP="002B576A">
      <w:pPr>
        <w:pStyle w:val="a3"/>
        <w:shd w:val="clear" w:color="auto" w:fill="FFFFFF"/>
        <w:spacing w:before="0" w:beforeAutospacing="0" w:after="0" w:afterAutospacing="0"/>
        <w:rPr>
          <w:b/>
          <w:bCs/>
          <w:color w:val="333333"/>
          <w:sz w:val="28"/>
          <w:szCs w:val="28"/>
          <w:bdr w:val="none" w:sz="0" w:space="0" w:color="auto" w:frame="1"/>
        </w:rPr>
      </w:pPr>
      <w:r>
        <w:rPr>
          <w:b/>
          <w:bCs/>
          <w:color w:val="333333"/>
          <w:sz w:val="28"/>
          <w:szCs w:val="28"/>
          <w:bdr w:val="none" w:sz="0" w:space="0" w:color="auto" w:frame="1"/>
        </w:rPr>
        <w:t>на території  Березнянської  ТГ</w:t>
      </w:r>
    </w:p>
    <w:p w14:paraId="2666A796" w14:textId="77777777" w:rsidR="002B576A" w:rsidRDefault="002B576A" w:rsidP="002B576A">
      <w:pPr>
        <w:pStyle w:val="a3"/>
        <w:shd w:val="clear" w:color="auto" w:fill="FFFFFF"/>
        <w:spacing w:before="0" w:beforeAutospacing="0" w:after="0" w:afterAutospacing="0"/>
        <w:rPr>
          <w:rFonts w:ascii="Roboto" w:hAnsi="Roboto"/>
          <w:color w:val="333333"/>
          <w:sz w:val="21"/>
          <w:szCs w:val="21"/>
        </w:rPr>
      </w:pPr>
      <w:proofErr w:type="spellStart"/>
      <w:r>
        <w:rPr>
          <w:b/>
          <w:bCs/>
          <w:color w:val="333333"/>
          <w:sz w:val="28"/>
          <w:szCs w:val="28"/>
          <w:bdr w:val="none" w:sz="0" w:space="0" w:color="auto" w:frame="1"/>
        </w:rPr>
        <w:t>коронавірусу</w:t>
      </w:r>
      <w:proofErr w:type="spellEnd"/>
      <w:r>
        <w:rPr>
          <w:b/>
          <w:bCs/>
          <w:color w:val="333333"/>
          <w:sz w:val="28"/>
          <w:szCs w:val="28"/>
          <w:bdr w:val="none" w:sz="0" w:space="0" w:color="auto" w:frame="1"/>
        </w:rPr>
        <w:t xml:space="preserve"> С</w:t>
      </w:r>
      <w:r>
        <w:rPr>
          <w:b/>
          <w:bCs/>
          <w:color w:val="333333"/>
          <w:sz w:val="28"/>
          <w:szCs w:val="28"/>
          <w:bdr w:val="none" w:sz="0" w:space="0" w:color="auto" w:frame="1"/>
          <w:lang w:val="en-US"/>
        </w:rPr>
        <w:t>OVID</w:t>
      </w:r>
      <w:r>
        <w:rPr>
          <w:b/>
          <w:bCs/>
          <w:color w:val="333333"/>
          <w:sz w:val="28"/>
          <w:szCs w:val="28"/>
          <w:bdr w:val="none" w:sz="0" w:space="0" w:color="auto" w:frame="1"/>
        </w:rPr>
        <w:t>-19</w:t>
      </w:r>
    </w:p>
    <w:p w14:paraId="4B37DE96" w14:textId="77777777" w:rsidR="002B576A" w:rsidRDefault="002B576A" w:rsidP="002B576A">
      <w:pPr>
        <w:pStyle w:val="a3"/>
        <w:shd w:val="clear" w:color="auto" w:fill="FFFFFF"/>
        <w:spacing w:before="0" w:beforeAutospacing="0" w:after="0" w:afterAutospacing="0"/>
        <w:rPr>
          <w:rFonts w:ascii="Roboto" w:hAnsi="Roboto"/>
          <w:color w:val="333333"/>
          <w:sz w:val="21"/>
          <w:szCs w:val="21"/>
        </w:rPr>
      </w:pPr>
      <w:r>
        <w:rPr>
          <w:rFonts w:ascii="Roboto" w:hAnsi="Roboto"/>
          <w:color w:val="333333"/>
          <w:sz w:val="21"/>
          <w:szCs w:val="21"/>
        </w:rPr>
        <w:t> </w:t>
      </w:r>
    </w:p>
    <w:p w14:paraId="2E883539" w14:textId="1DC13B54" w:rsidR="002F0DE4" w:rsidRDefault="002F0DE4" w:rsidP="002F0DE4">
      <w:pPr>
        <w:jc w:val="both"/>
        <w:rPr>
          <w:color w:val="333333"/>
          <w:sz w:val="28"/>
          <w:szCs w:val="28"/>
          <w:bdr w:val="none" w:sz="0" w:space="0" w:color="auto" w:frame="1"/>
          <w:lang w:val="uk-UA" w:eastAsia="uk-UA"/>
        </w:rPr>
      </w:pPr>
      <w:r>
        <w:rPr>
          <w:color w:val="333333"/>
          <w:sz w:val="28"/>
          <w:szCs w:val="28"/>
          <w:bdr w:val="none" w:sz="0" w:space="0" w:color="auto" w:frame="1"/>
          <w:lang w:val="uk-UA" w:eastAsia="uk-UA"/>
        </w:rPr>
        <w:t xml:space="preserve">      </w:t>
      </w:r>
      <w:r w:rsidRPr="002F0DE4">
        <w:rPr>
          <w:color w:val="333333"/>
          <w:sz w:val="28"/>
          <w:szCs w:val="28"/>
          <w:bdr w:val="none" w:sz="0" w:space="0" w:color="auto" w:frame="1"/>
          <w:lang w:val="uk-UA" w:eastAsia="uk-UA"/>
        </w:rPr>
        <w:t xml:space="preserve">Відповідно до постанови Кабінету Міністрів України від 09.12.2020 року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Pr="002F0DE4">
        <w:rPr>
          <w:color w:val="333333"/>
          <w:sz w:val="28"/>
          <w:szCs w:val="28"/>
          <w:bdr w:val="none" w:sz="0" w:space="0" w:color="auto" w:frame="1"/>
          <w:lang w:val="uk-UA" w:eastAsia="uk-UA"/>
        </w:rPr>
        <w:t>коронавірусом</w:t>
      </w:r>
      <w:proofErr w:type="spellEnd"/>
      <w:r w:rsidRPr="002F0DE4">
        <w:rPr>
          <w:color w:val="333333"/>
          <w:sz w:val="28"/>
          <w:szCs w:val="28"/>
          <w:bdr w:val="none" w:sz="0" w:space="0" w:color="auto" w:frame="1"/>
          <w:lang w:val="uk-UA" w:eastAsia="uk-UA"/>
        </w:rPr>
        <w:t xml:space="preserve"> SARS-CoV-2» із змінами, рішенням Державної комісії з питань техногенно- екологічної безпеки та надзвичайних ситуацій від 27.03.2021 року №15, рішенням обласної комісії з питань техногенно – екологічної безпеки №11 від 23.03.2021 року, №12 від 25.03.2021 року, №13 від 27.03.2021 року</w:t>
      </w:r>
      <w:r>
        <w:rPr>
          <w:color w:val="333333"/>
          <w:sz w:val="28"/>
          <w:szCs w:val="28"/>
          <w:bdr w:val="none" w:sz="0" w:space="0" w:color="auto" w:frame="1"/>
          <w:lang w:val="uk-UA" w:eastAsia="uk-UA"/>
        </w:rPr>
        <w:t>, рішенням селищної комісії по надзвичайних ситуаціях техногенного та природного характеру №3 від 29.03.2021 року.</w:t>
      </w:r>
    </w:p>
    <w:p w14:paraId="190DCA4D" w14:textId="31D51F8B" w:rsidR="002F0DE4" w:rsidRDefault="002F0DE4" w:rsidP="002F0DE4">
      <w:pPr>
        <w:jc w:val="both"/>
        <w:rPr>
          <w:color w:val="333333"/>
          <w:sz w:val="28"/>
          <w:szCs w:val="28"/>
          <w:bdr w:val="none" w:sz="0" w:space="0" w:color="auto" w:frame="1"/>
          <w:lang w:val="uk-UA" w:eastAsia="uk-UA"/>
        </w:rPr>
      </w:pPr>
    </w:p>
    <w:p w14:paraId="4A69BABD" w14:textId="09982FF4" w:rsidR="002D03D8" w:rsidRPr="002D03D8" w:rsidRDefault="002D03D8" w:rsidP="002D03D8">
      <w:pPr>
        <w:pStyle w:val="a3"/>
        <w:shd w:val="clear" w:color="auto" w:fill="FFFFFF"/>
        <w:jc w:val="both"/>
        <w:rPr>
          <w:color w:val="333333"/>
          <w:sz w:val="28"/>
          <w:szCs w:val="28"/>
          <w:bdr w:val="none" w:sz="0" w:space="0" w:color="auto" w:frame="1"/>
        </w:rPr>
      </w:pPr>
      <w:r>
        <w:rPr>
          <w:color w:val="333333"/>
          <w:sz w:val="28"/>
          <w:szCs w:val="28"/>
          <w:bdr w:val="none" w:sz="0" w:space="0" w:color="auto" w:frame="1"/>
        </w:rPr>
        <w:t>1.З</w:t>
      </w:r>
      <w:r w:rsidRPr="002D03D8">
        <w:rPr>
          <w:color w:val="333333"/>
          <w:sz w:val="28"/>
          <w:szCs w:val="28"/>
          <w:bdr w:val="none" w:sz="0" w:space="0" w:color="auto" w:frame="1"/>
        </w:rPr>
        <w:t>абезпечити додатково до обмежувальних протиепідемічних заходів передбачених для «</w:t>
      </w:r>
      <w:r w:rsidR="003F5661">
        <w:rPr>
          <w:color w:val="333333"/>
          <w:sz w:val="28"/>
          <w:szCs w:val="28"/>
          <w:bdr w:val="none" w:sz="0" w:space="0" w:color="auto" w:frame="1"/>
        </w:rPr>
        <w:t>червоного</w:t>
      </w:r>
      <w:r w:rsidRPr="002D03D8">
        <w:rPr>
          <w:color w:val="333333"/>
          <w:sz w:val="28"/>
          <w:szCs w:val="28"/>
          <w:bdr w:val="none" w:sz="0" w:space="0" w:color="auto" w:frame="1"/>
        </w:rPr>
        <w:t>» рівня епідемічної небезпеки з 00:00 годин 29 березня 2021 року виконання заходів передбачених для «червоного» рівня епідемічної небезпеки, а саме заборони:</w:t>
      </w:r>
    </w:p>
    <w:p w14:paraId="552DC624" w14:textId="27B1DFAF"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1.1 приймання відвідувачів суб’єктами господарювання, які провадять діяльність у сфері громадського харчування (барів, ресторанів, кафе тощо), крім діяльності з надання послуг громадського харчування із здійсненням адресної доставки замовлень та замовлень на винос;</w:t>
      </w:r>
    </w:p>
    <w:p w14:paraId="0DF1D03A" w14:textId="3862D6B4"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1.2. приймання відвідувачів у торговельно-розважальних центрах, крім приймання відвідувачів у закладах, визначених у підпункті 1.4. цього пункту;</w:t>
      </w:r>
    </w:p>
    <w:p w14:paraId="10CDE8C9" w14:textId="4951F7C9"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1.</w:t>
      </w:r>
      <w:r>
        <w:rPr>
          <w:color w:val="333333"/>
          <w:sz w:val="28"/>
          <w:szCs w:val="28"/>
          <w:bdr w:val="none" w:sz="0" w:space="0" w:color="auto" w:frame="1"/>
        </w:rPr>
        <w:t>3</w:t>
      </w:r>
      <w:r w:rsidRPr="002D03D8">
        <w:rPr>
          <w:color w:val="333333"/>
          <w:sz w:val="28"/>
          <w:szCs w:val="28"/>
          <w:bdr w:val="none" w:sz="0" w:space="0" w:color="auto" w:frame="1"/>
        </w:rPr>
        <w:t>. приймання відвідувачів в інших закладах розважальної діяльності;</w:t>
      </w:r>
    </w:p>
    <w:p w14:paraId="466824D6" w14:textId="1E9050A8" w:rsidR="002D03D8" w:rsidRPr="002D03D8" w:rsidRDefault="002D03D8" w:rsidP="002D03D8">
      <w:pPr>
        <w:pStyle w:val="a3"/>
        <w:shd w:val="clear" w:color="auto" w:fill="FFFFFF"/>
        <w:jc w:val="both"/>
        <w:rPr>
          <w:color w:val="333333"/>
          <w:sz w:val="28"/>
          <w:szCs w:val="28"/>
          <w:bdr w:val="none" w:sz="0" w:space="0" w:color="auto" w:frame="1"/>
        </w:rPr>
      </w:pPr>
      <w:r>
        <w:rPr>
          <w:color w:val="333333"/>
          <w:sz w:val="28"/>
          <w:szCs w:val="28"/>
          <w:bdr w:val="none" w:sz="0" w:space="0" w:color="auto" w:frame="1"/>
        </w:rPr>
        <w:t xml:space="preserve">1.4. </w:t>
      </w:r>
      <w:r w:rsidRPr="002D03D8">
        <w:rPr>
          <w:color w:val="333333"/>
          <w:sz w:val="28"/>
          <w:szCs w:val="28"/>
          <w:bdr w:val="none" w:sz="0" w:space="0" w:color="auto" w:frame="1"/>
        </w:rPr>
        <w:t>приймання відвідувачів суб’єктами господарювання, які провадять діяльність у сфері торговельного і побутового обслуговування населення, крім:</w:t>
      </w:r>
    </w:p>
    <w:p w14:paraId="2459F9F7" w14:textId="77777777"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lastRenderedPageBreak/>
        <w:t xml:space="preserve">      приймання відвідувачів суб’єктами господарювання, які торгують товарами на торговельних площах, не менше 60 відсотків яких призначено для торгівлі продуктами харчування, пальним, лікарськими засобами та виробами медичного призначення, засобами гігієни та побутовою хімією, засобами зв’язку, друкованими засобами масової інформації, ветеринарними препаратами, кормами, насінням, засобами захисту рослин, без обмеження доступу відвідувачів до інших товарів, представлених в асортименті зазначених суб’єктів господарювання;</w:t>
      </w:r>
    </w:p>
    <w:p w14:paraId="2AD73280" w14:textId="77777777"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 xml:space="preserve">    торговельної діяльності із здійсненням адресної доставки замовлень;</w:t>
      </w:r>
    </w:p>
    <w:p w14:paraId="1CB93411" w14:textId="77777777"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 xml:space="preserve">    провадження діяльності з надання фінансових послуг, діяльності фінансових установ і діяльності з інкасації та перевезення валютних цінностей, діяльності операторів поштового зв’язку, а також медичної практики, ветеринарної практики, діяльності автозаправних комплексів (без зон харчування), діяльності з технічного обслуговування та ремонту транспортних засобів, ремонту комп’ютерів, побутових виробів і предметів особистого вжитку, перукарень та салонів краси за попереднім записом;</w:t>
      </w:r>
    </w:p>
    <w:p w14:paraId="080F224E" w14:textId="77777777"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 xml:space="preserve">    виконання робіт із збирання і заготівлі відходів;</w:t>
      </w:r>
    </w:p>
    <w:p w14:paraId="47A3D1AB" w14:textId="77777777"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 xml:space="preserve">    провадження діяльності з надання телекомунікаційних послуг. Приймання відвідувачів суб’єктами господарювання, які провадять діяльність з надання телекомунікаційних послуг, здійснюється за попереднім записом;</w:t>
      </w:r>
    </w:p>
    <w:p w14:paraId="72AF63F6" w14:textId="77777777"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1.5.</w:t>
      </w:r>
      <w:r w:rsidRPr="002D03D8">
        <w:rPr>
          <w:color w:val="333333"/>
          <w:sz w:val="28"/>
          <w:szCs w:val="28"/>
          <w:bdr w:val="none" w:sz="0" w:space="0" w:color="auto" w:frame="1"/>
        </w:rPr>
        <w:tab/>
        <w:t xml:space="preserve">приймання відвідувачів закладів культури і проведення культурних масових заходів, крім роботи </w:t>
      </w:r>
      <w:proofErr w:type="spellStart"/>
      <w:r w:rsidRPr="002D03D8">
        <w:rPr>
          <w:color w:val="333333"/>
          <w:sz w:val="28"/>
          <w:szCs w:val="28"/>
          <w:bdr w:val="none" w:sz="0" w:space="0" w:color="auto" w:frame="1"/>
        </w:rPr>
        <w:t>автоконцертів</w:t>
      </w:r>
      <w:proofErr w:type="spellEnd"/>
      <w:r w:rsidRPr="002D03D8">
        <w:rPr>
          <w:color w:val="333333"/>
          <w:sz w:val="28"/>
          <w:szCs w:val="28"/>
          <w:bdr w:val="none" w:sz="0" w:space="0" w:color="auto" w:frame="1"/>
        </w:rPr>
        <w:t xml:space="preserve">, </w:t>
      </w:r>
      <w:proofErr w:type="spellStart"/>
      <w:r w:rsidRPr="002D03D8">
        <w:rPr>
          <w:color w:val="333333"/>
          <w:sz w:val="28"/>
          <w:szCs w:val="28"/>
          <w:bdr w:val="none" w:sz="0" w:space="0" w:color="auto" w:frame="1"/>
        </w:rPr>
        <w:t>автокінотеатрів</w:t>
      </w:r>
      <w:proofErr w:type="spellEnd"/>
      <w:r w:rsidRPr="002D03D8">
        <w:rPr>
          <w:color w:val="333333"/>
          <w:sz w:val="28"/>
          <w:szCs w:val="28"/>
          <w:bdr w:val="none" w:sz="0" w:space="0" w:color="auto" w:frame="1"/>
        </w:rPr>
        <w:t>, історико- культурних заповідників, суб’єктів господарювання, пов’язаної з виробництвом аудіовізуальних творів, зокрема здійснення кіно- та відеозйомки, за умови обмеження доступу до місця зйомки (знімального майданчика) сторонніх осіб та використання персоналом (крім акторів під час знімального процесу), залученим до виробництва аудіовізуального твору, засобів індивідуального захисту, зокрема респіраторів або захисних масок, що закривають ніс та рот, у тому числі виготовлених самостійно. Діяльність суб’єктів господарювання, пов’язана з виробництвом аудіовізуальних творів, не є масовим заходом;</w:t>
      </w:r>
    </w:p>
    <w:p w14:paraId="4D9AC236" w14:textId="77777777"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1.6.</w:t>
      </w:r>
      <w:r w:rsidRPr="002D03D8">
        <w:rPr>
          <w:color w:val="333333"/>
          <w:sz w:val="28"/>
          <w:szCs w:val="28"/>
          <w:bdr w:val="none" w:sz="0" w:space="0" w:color="auto" w:frame="1"/>
        </w:rPr>
        <w:tab/>
        <w:t>приймання у спортивних залах, фітнес-центрах, басейнах, відвідувачів, крім спортсменів національних збірних команд України та їх тренерів за умови дотримання відповідних санітарних і протиепідемічних заходів;</w:t>
      </w:r>
    </w:p>
    <w:p w14:paraId="4519768C" w14:textId="77777777" w:rsidR="002D03D8" w:rsidRPr="002D03D8" w:rsidRDefault="002D03D8" w:rsidP="002D03D8">
      <w:pPr>
        <w:pStyle w:val="a3"/>
        <w:shd w:val="clear" w:color="auto" w:fill="FFFFFF"/>
        <w:jc w:val="both"/>
        <w:rPr>
          <w:color w:val="333333"/>
          <w:sz w:val="28"/>
          <w:szCs w:val="28"/>
          <w:bdr w:val="none" w:sz="0" w:space="0" w:color="auto" w:frame="1"/>
        </w:rPr>
      </w:pPr>
      <w:r w:rsidRPr="002D03D8">
        <w:rPr>
          <w:color w:val="333333"/>
          <w:sz w:val="28"/>
          <w:szCs w:val="28"/>
          <w:bdr w:val="none" w:sz="0" w:space="0" w:color="auto" w:frame="1"/>
        </w:rPr>
        <w:t>1.7.</w:t>
      </w:r>
      <w:r w:rsidRPr="002D03D8">
        <w:rPr>
          <w:color w:val="333333"/>
          <w:sz w:val="28"/>
          <w:szCs w:val="28"/>
          <w:bdr w:val="none" w:sz="0" w:space="0" w:color="auto" w:frame="1"/>
        </w:rPr>
        <w:tab/>
        <w:t>проведення всіх масових (розважальних, спортивних, соціальних, рекламних та інших) заходів, крім офіційних спортивних заходів, включених до Єдиного календарного плану фізкультурно-оздоровчих та спортивних заходів України, та матчів командних ігрових видів спорту професійних спортивних клубів без глядачів за умови дотримання учасниками таких заходів відповідних санітарних і протиепідемічних заходів та здійснення обов’язкового щоденного контролю за станом здоров’я учасників, заходів з оцінювання якості освіти;</w:t>
      </w:r>
    </w:p>
    <w:p w14:paraId="111F848F" w14:textId="6EBF89D4" w:rsidR="002D03D8" w:rsidRPr="002D03D8" w:rsidRDefault="002D03D8" w:rsidP="002D03D8">
      <w:pPr>
        <w:pStyle w:val="a3"/>
        <w:shd w:val="clear" w:color="auto" w:fill="FFFFFF"/>
        <w:jc w:val="both"/>
        <w:rPr>
          <w:color w:val="333333"/>
          <w:sz w:val="28"/>
          <w:szCs w:val="28"/>
          <w:bdr w:val="none" w:sz="0" w:space="0" w:color="auto" w:frame="1"/>
        </w:rPr>
      </w:pPr>
      <w:bookmarkStart w:id="0" w:name="_Hlk69459897"/>
      <w:bookmarkStart w:id="1" w:name="_GoBack"/>
      <w:r w:rsidRPr="002D03D8">
        <w:rPr>
          <w:color w:val="333333"/>
          <w:sz w:val="28"/>
          <w:szCs w:val="28"/>
          <w:bdr w:val="none" w:sz="0" w:space="0" w:color="auto" w:frame="1"/>
        </w:rPr>
        <w:lastRenderedPageBreak/>
        <w:t>1.8.</w:t>
      </w:r>
      <w:r w:rsidRPr="002D03D8">
        <w:rPr>
          <w:color w:val="333333"/>
          <w:sz w:val="28"/>
          <w:szCs w:val="28"/>
          <w:bdr w:val="none" w:sz="0" w:space="0" w:color="auto" w:frame="1"/>
        </w:rPr>
        <w:tab/>
        <w:t>діяльність ринків, крім продовольчих;</w:t>
      </w:r>
    </w:p>
    <w:p w14:paraId="23988876" w14:textId="4F693068" w:rsidR="00932CA9" w:rsidRDefault="002D03D8" w:rsidP="002D03D8">
      <w:pPr>
        <w:pStyle w:val="a3"/>
        <w:shd w:val="clear" w:color="auto" w:fill="FFFFFF"/>
        <w:spacing w:before="0" w:beforeAutospacing="0" w:after="0" w:afterAutospacing="0"/>
        <w:jc w:val="both"/>
        <w:rPr>
          <w:color w:val="333333"/>
          <w:sz w:val="28"/>
          <w:szCs w:val="28"/>
          <w:bdr w:val="none" w:sz="0" w:space="0" w:color="auto" w:frame="1"/>
        </w:rPr>
      </w:pPr>
      <w:r w:rsidRPr="002D03D8">
        <w:rPr>
          <w:color w:val="333333"/>
          <w:sz w:val="28"/>
          <w:szCs w:val="28"/>
          <w:bdr w:val="none" w:sz="0" w:space="0" w:color="auto" w:frame="1"/>
        </w:rPr>
        <w:t>1.10.</w:t>
      </w:r>
      <w:r w:rsidRPr="002D03D8">
        <w:rPr>
          <w:color w:val="333333"/>
          <w:sz w:val="28"/>
          <w:szCs w:val="28"/>
          <w:bdr w:val="none" w:sz="0" w:space="0" w:color="auto" w:frame="1"/>
        </w:rPr>
        <w:tab/>
        <w:t>відвідування закладів освіти незалежно від форми власності її здобувачами, крім здобувачів закладів дошкільної освіти, спеціальних закладів освіти та учнів 1-4 класів закладів загальної середньої освіти, а також осіб, які беруть участь у заходах з оцінювання якості освіти;</w:t>
      </w:r>
    </w:p>
    <w:p w14:paraId="1172D2A9" w14:textId="77777777" w:rsidR="002D03D8" w:rsidRDefault="002D03D8" w:rsidP="002D03D8">
      <w:pPr>
        <w:pStyle w:val="a3"/>
        <w:shd w:val="clear" w:color="auto" w:fill="FFFFFF"/>
        <w:spacing w:before="0" w:beforeAutospacing="0" w:after="0" w:afterAutospacing="0"/>
        <w:jc w:val="both"/>
        <w:rPr>
          <w:color w:val="333333"/>
          <w:sz w:val="28"/>
          <w:szCs w:val="28"/>
          <w:bdr w:val="none" w:sz="0" w:space="0" w:color="auto" w:frame="1"/>
        </w:rPr>
      </w:pPr>
    </w:p>
    <w:p w14:paraId="0778A308" w14:textId="77777777" w:rsidR="002D03D8" w:rsidRPr="002D03D8" w:rsidRDefault="002D03D8" w:rsidP="002D03D8">
      <w:pPr>
        <w:pStyle w:val="a3"/>
        <w:shd w:val="clear" w:color="auto" w:fill="FFFFFF"/>
        <w:spacing w:before="0" w:beforeAutospacing="0" w:after="0" w:afterAutospacing="0"/>
        <w:jc w:val="both"/>
        <w:rPr>
          <w:sz w:val="28"/>
          <w:szCs w:val="28"/>
        </w:rPr>
      </w:pPr>
      <w:r w:rsidRPr="002D03D8">
        <w:rPr>
          <w:sz w:val="28"/>
          <w:szCs w:val="28"/>
        </w:rPr>
        <w:t>1.11.</w:t>
      </w:r>
      <w:r w:rsidRPr="002D03D8">
        <w:rPr>
          <w:sz w:val="28"/>
          <w:szCs w:val="28"/>
        </w:rPr>
        <w:tab/>
        <w:t>проведення державними та комунальними закладами охорони здоров’я планових заходів з госпіталізації, крім:</w:t>
      </w:r>
    </w:p>
    <w:p w14:paraId="3A131B96" w14:textId="77777777" w:rsidR="002D03D8" w:rsidRPr="002D03D8" w:rsidRDefault="002D03D8" w:rsidP="002D03D8">
      <w:pPr>
        <w:pStyle w:val="a3"/>
        <w:shd w:val="clear" w:color="auto" w:fill="FFFFFF"/>
        <w:spacing w:before="0" w:beforeAutospacing="0" w:after="0" w:afterAutospacing="0"/>
        <w:jc w:val="both"/>
        <w:rPr>
          <w:sz w:val="28"/>
          <w:szCs w:val="28"/>
        </w:rPr>
      </w:pPr>
      <w:r w:rsidRPr="002D03D8">
        <w:rPr>
          <w:sz w:val="28"/>
          <w:szCs w:val="28"/>
        </w:rPr>
        <w:t>надання медичної допомоги внаслідок ускладненого перебігу вагітності та пологів;</w:t>
      </w:r>
    </w:p>
    <w:p w14:paraId="0A160D61" w14:textId="77777777" w:rsidR="002D03D8" w:rsidRPr="002D03D8" w:rsidRDefault="002D03D8" w:rsidP="002D03D8">
      <w:pPr>
        <w:pStyle w:val="a3"/>
        <w:shd w:val="clear" w:color="auto" w:fill="FFFFFF"/>
        <w:spacing w:before="0" w:beforeAutospacing="0" w:after="0" w:afterAutospacing="0"/>
        <w:jc w:val="both"/>
        <w:rPr>
          <w:sz w:val="28"/>
          <w:szCs w:val="28"/>
        </w:rPr>
      </w:pPr>
      <w:r w:rsidRPr="002D03D8">
        <w:rPr>
          <w:sz w:val="28"/>
          <w:szCs w:val="28"/>
        </w:rPr>
        <w:t xml:space="preserve">         надання</w:t>
      </w:r>
      <w:r w:rsidRPr="002D03D8">
        <w:rPr>
          <w:sz w:val="28"/>
          <w:szCs w:val="28"/>
        </w:rPr>
        <w:tab/>
        <w:t>медичної допомоги вагітним, роділлям, породіллям, новонародженим;</w:t>
      </w:r>
    </w:p>
    <w:p w14:paraId="0B0C0B72" w14:textId="77777777" w:rsidR="002D03D8" w:rsidRPr="002D03D8" w:rsidRDefault="002D03D8" w:rsidP="002D03D8">
      <w:pPr>
        <w:pStyle w:val="a3"/>
        <w:shd w:val="clear" w:color="auto" w:fill="FFFFFF"/>
        <w:spacing w:before="0" w:beforeAutospacing="0" w:after="0" w:afterAutospacing="0"/>
        <w:jc w:val="both"/>
        <w:rPr>
          <w:sz w:val="28"/>
          <w:szCs w:val="28"/>
        </w:rPr>
      </w:pPr>
      <w:r w:rsidRPr="002D03D8">
        <w:rPr>
          <w:sz w:val="28"/>
          <w:szCs w:val="28"/>
        </w:rPr>
        <w:t xml:space="preserve">        надання медичної допомоги у спеціалізованих відділеннях закладів охорони здоров’я пацієнтам з онкологічними та </w:t>
      </w:r>
      <w:proofErr w:type="spellStart"/>
      <w:r w:rsidRPr="002D03D8">
        <w:rPr>
          <w:sz w:val="28"/>
          <w:szCs w:val="28"/>
        </w:rPr>
        <w:t>пульмонологічними</w:t>
      </w:r>
      <w:proofErr w:type="spellEnd"/>
      <w:r w:rsidRPr="002D03D8">
        <w:rPr>
          <w:sz w:val="28"/>
          <w:szCs w:val="28"/>
        </w:rPr>
        <w:t xml:space="preserve"> захворюваннями;</w:t>
      </w:r>
    </w:p>
    <w:p w14:paraId="681FD9A5" w14:textId="77777777" w:rsidR="002D03D8" w:rsidRPr="002D03D8" w:rsidRDefault="002D03D8" w:rsidP="002D03D8">
      <w:pPr>
        <w:pStyle w:val="a3"/>
        <w:shd w:val="clear" w:color="auto" w:fill="FFFFFF"/>
        <w:spacing w:before="0" w:beforeAutospacing="0" w:after="0" w:afterAutospacing="0"/>
        <w:jc w:val="both"/>
        <w:rPr>
          <w:sz w:val="28"/>
          <w:szCs w:val="28"/>
        </w:rPr>
      </w:pPr>
      <w:r w:rsidRPr="002D03D8">
        <w:rPr>
          <w:sz w:val="28"/>
          <w:szCs w:val="28"/>
        </w:rPr>
        <w:t xml:space="preserve">        надання паліативної медичної допомоги у стаціонарних умовах;</w:t>
      </w:r>
    </w:p>
    <w:p w14:paraId="28ED88DA" w14:textId="7D085ECE" w:rsidR="002D03D8" w:rsidRDefault="002D03D8" w:rsidP="002D03D8">
      <w:pPr>
        <w:pStyle w:val="a3"/>
        <w:shd w:val="clear" w:color="auto" w:fill="FFFFFF"/>
        <w:spacing w:before="0" w:beforeAutospacing="0" w:after="0" w:afterAutospacing="0"/>
        <w:jc w:val="both"/>
        <w:rPr>
          <w:sz w:val="28"/>
          <w:szCs w:val="28"/>
        </w:rPr>
      </w:pPr>
      <w:r w:rsidRPr="002D03D8">
        <w:rPr>
          <w:sz w:val="28"/>
          <w:szCs w:val="28"/>
        </w:rPr>
        <w:t xml:space="preserve">        проведення інших невідкладних і термінових заходів з госпіталізації, якщо внаслідок їх перенесення (відтермінування) існує значний ризик для життя або здоров’я людей;</w:t>
      </w:r>
    </w:p>
    <w:p w14:paraId="4529F4A1" w14:textId="77777777" w:rsidR="002D03D8" w:rsidRPr="002D03D8" w:rsidRDefault="002D03D8" w:rsidP="002D03D8">
      <w:pPr>
        <w:pStyle w:val="a3"/>
        <w:shd w:val="clear" w:color="auto" w:fill="FFFFFF"/>
        <w:spacing w:before="0" w:beforeAutospacing="0" w:after="0" w:afterAutospacing="0"/>
        <w:jc w:val="both"/>
        <w:rPr>
          <w:sz w:val="28"/>
          <w:szCs w:val="28"/>
        </w:rPr>
      </w:pPr>
    </w:p>
    <w:p w14:paraId="105DC470" w14:textId="325319CF" w:rsidR="002D03D8" w:rsidRDefault="002D03D8" w:rsidP="002D03D8">
      <w:pPr>
        <w:pStyle w:val="a3"/>
        <w:shd w:val="clear" w:color="auto" w:fill="FFFFFF"/>
        <w:spacing w:before="0" w:beforeAutospacing="0" w:after="0" w:afterAutospacing="0"/>
        <w:jc w:val="both"/>
        <w:rPr>
          <w:sz w:val="28"/>
          <w:szCs w:val="28"/>
        </w:rPr>
      </w:pPr>
      <w:r w:rsidRPr="002D03D8">
        <w:rPr>
          <w:sz w:val="28"/>
          <w:szCs w:val="28"/>
        </w:rPr>
        <w:t>1.12.</w:t>
      </w:r>
      <w:r w:rsidRPr="002D03D8">
        <w:rPr>
          <w:sz w:val="28"/>
          <w:szCs w:val="28"/>
        </w:rPr>
        <w:tab/>
        <w:t>перебування на територіях загального користування без вдягнутих засобів індивідуального захисту, зокрема респіраторів або захисних масок, що закривають ніс та рот, у тому числі виготовлених самостійно</w:t>
      </w:r>
      <w:r>
        <w:rPr>
          <w:sz w:val="28"/>
          <w:szCs w:val="28"/>
        </w:rPr>
        <w:t>.</w:t>
      </w:r>
    </w:p>
    <w:p w14:paraId="3911EB7F" w14:textId="68B04EE6" w:rsidR="002D03D8" w:rsidRDefault="002D03D8" w:rsidP="002D03D8">
      <w:pPr>
        <w:pStyle w:val="a3"/>
        <w:shd w:val="clear" w:color="auto" w:fill="FFFFFF"/>
        <w:spacing w:before="0" w:beforeAutospacing="0" w:after="0" w:afterAutospacing="0"/>
        <w:jc w:val="both"/>
        <w:rPr>
          <w:sz w:val="28"/>
          <w:szCs w:val="28"/>
        </w:rPr>
      </w:pPr>
    </w:p>
    <w:p w14:paraId="4ECFCF2E" w14:textId="30C91E6D" w:rsidR="002D03D8" w:rsidRDefault="002D03D8" w:rsidP="002D03D8">
      <w:pPr>
        <w:pStyle w:val="a3"/>
        <w:shd w:val="clear" w:color="auto" w:fill="FFFFFF"/>
        <w:spacing w:before="0" w:beforeAutospacing="0" w:after="0" w:afterAutospacing="0"/>
        <w:jc w:val="both"/>
        <w:rPr>
          <w:sz w:val="28"/>
          <w:szCs w:val="28"/>
        </w:rPr>
      </w:pPr>
      <w:r>
        <w:rPr>
          <w:sz w:val="28"/>
          <w:szCs w:val="28"/>
        </w:rPr>
        <w:t>2. Контроль за виконанням даного розпорядження покласти на комісію по надзвичайних ситуаціях техногенного та природнього характеру.</w:t>
      </w:r>
    </w:p>
    <w:p w14:paraId="10336331" w14:textId="1E7118C2" w:rsidR="002D03D8" w:rsidRDefault="002D03D8" w:rsidP="002D03D8">
      <w:pPr>
        <w:pStyle w:val="a3"/>
        <w:shd w:val="clear" w:color="auto" w:fill="FFFFFF"/>
        <w:spacing w:before="0" w:beforeAutospacing="0" w:after="0" w:afterAutospacing="0"/>
        <w:jc w:val="both"/>
        <w:rPr>
          <w:sz w:val="28"/>
          <w:szCs w:val="28"/>
        </w:rPr>
      </w:pPr>
    </w:p>
    <w:p w14:paraId="73CF88AA" w14:textId="7BBAD8D1" w:rsidR="002D03D8" w:rsidRDefault="002D03D8" w:rsidP="002D03D8">
      <w:pPr>
        <w:pStyle w:val="a3"/>
        <w:shd w:val="clear" w:color="auto" w:fill="FFFFFF"/>
        <w:spacing w:before="0" w:beforeAutospacing="0" w:after="0" w:afterAutospacing="0"/>
        <w:jc w:val="both"/>
        <w:rPr>
          <w:sz w:val="28"/>
          <w:szCs w:val="28"/>
        </w:rPr>
      </w:pPr>
    </w:p>
    <w:p w14:paraId="4A1CBBE4" w14:textId="1FF38A77" w:rsidR="002D03D8" w:rsidRPr="002D03D8" w:rsidRDefault="000832C3" w:rsidP="002D03D8">
      <w:pPr>
        <w:pStyle w:val="a3"/>
        <w:shd w:val="clear" w:color="auto" w:fill="FFFFFF"/>
        <w:spacing w:before="0" w:beforeAutospacing="0" w:after="0" w:afterAutospacing="0"/>
        <w:jc w:val="both"/>
        <w:rPr>
          <w:sz w:val="28"/>
          <w:szCs w:val="28"/>
        </w:rPr>
      </w:pPr>
      <w:r>
        <w:rPr>
          <w:sz w:val="28"/>
          <w:szCs w:val="28"/>
        </w:rPr>
        <w:t>Секретар селищної ради                                               Лариса МИРОНЕНКО</w:t>
      </w:r>
      <w:bookmarkEnd w:id="0"/>
      <w:bookmarkEnd w:id="1"/>
    </w:p>
    <w:sectPr w:rsidR="002D03D8" w:rsidRPr="002D03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DC"/>
    <w:rsid w:val="00051369"/>
    <w:rsid w:val="000832C3"/>
    <w:rsid w:val="002B576A"/>
    <w:rsid w:val="002D03D8"/>
    <w:rsid w:val="002D5391"/>
    <w:rsid w:val="002F0DE4"/>
    <w:rsid w:val="003F5661"/>
    <w:rsid w:val="00932CA9"/>
    <w:rsid w:val="00B701DC"/>
    <w:rsid w:val="00D7332F"/>
    <w:rsid w:val="00DB4823"/>
    <w:rsid w:val="00F003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49BC"/>
  <w15:chartTrackingRefBased/>
  <w15:docId w15:val="{3DE5D214-3D2D-4C14-8987-C8856CEA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76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76A"/>
    <w:pPr>
      <w:spacing w:before="100" w:beforeAutospacing="1" w:after="100" w:afterAutospacing="1"/>
    </w:pPr>
    <w:rPr>
      <w:lang w:val="uk-UA" w:eastAsia="uk-UA"/>
    </w:rPr>
  </w:style>
  <w:style w:type="paragraph" w:styleId="a4">
    <w:name w:val="Balloon Text"/>
    <w:basedOn w:val="a"/>
    <w:link w:val="a5"/>
    <w:uiPriority w:val="99"/>
    <w:semiHidden/>
    <w:unhideWhenUsed/>
    <w:rsid w:val="002D5391"/>
    <w:rPr>
      <w:rFonts w:ascii="Segoe UI" w:hAnsi="Segoe UI" w:cs="Segoe UI"/>
      <w:sz w:val="18"/>
      <w:szCs w:val="18"/>
    </w:rPr>
  </w:style>
  <w:style w:type="character" w:customStyle="1" w:styleId="a5">
    <w:name w:val="Текст выноски Знак"/>
    <w:basedOn w:val="a0"/>
    <w:link w:val="a4"/>
    <w:uiPriority w:val="99"/>
    <w:semiHidden/>
    <w:rsid w:val="002D539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11</cp:lastModifiedBy>
  <cp:revision>6</cp:revision>
  <cp:lastPrinted>2021-04-16T07:03:00Z</cp:lastPrinted>
  <dcterms:created xsi:type="dcterms:W3CDTF">2021-03-29T12:38:00Z</dcterms:created>
  <dcterms:modified xsi:type="dcterms:W3CDTF">2021-04-16T07:08:00Z</dcterms:modified>
</cp:coreProperties>
</file>