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AE8A99" w14:textId="77777777" w:rsidR="00D13012" w:rsidRPr="00D13012" w:rsidRDefault="00D13012" w:rsidP="00D13012">
      <w:pPr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 w14:anchorId="7B576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7" o:title=""/>
          </v:shape>
          <o:OLEObject Type="Embed" ProgID="Word.Picture.6" ShapeID="_x0000_i1025" DrawAspect="Content" ObjectID="_1680585442" r:id="rId8"/>
        </w:object>
      </w:r>
    </w:p>
    <w:p w14:paraId="5D080033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У К Р А Ї Н А</w:t>
      </w:r>
    </w:p>
    <w:p w14:paraId="16FC7E98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F914D6E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454685A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534140C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59F1D18C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D00C2C0" w14:textId="77777777"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Р І Ш Е Н Н Я</w:t>
      </w:r>
    </w:p>
    <w:p w14:paraId="113BFFE4" w14:textId="77777777" w:rsidR="00D13012" w:rsidRPr="00D13012" w:rsidRDefault="00D13012" w:rsidP="00D13012">
      <w:pPr>
        <w:rPr>
          <w:rFonts w:ascii="Times New Roman" w:hAnsi="Times New Roman"/>
          <w:sz w:val="28"/>
          <w:szCs w:val="28"/>
        </w:rPr>
      </w:pPr>
    </w:p>
    <w:p w14:paraId="45D493E3" w14:textId="4D60FD43" w:rsidR="00D13012" w:rsidRPr="00D13012" w:rsidRDefault="00D13012" w:rsidP="00D13012">
      <w:pPr>
        <w:rPr>
          <w:rFonts w:ascii="Times New Roman" w:hAnsi="Times New Roman"/>
          <w:sz w:val="32"/>
          <w:szCs w:val="28"/>
        </w:rPr>
      </w:pPr>
      <w:r w:rsidRPr="00D13012">
        <w:rPr>
          <w:rFonts w:ascii="Times New Roman" w:hAnsi="Times New Roman"/>
          <w:sz w:val="32"/>
          <w:szCs w:val="28"/>
        </w:rPr>
        <w:t xml:space="preserve">від </w:t>
      </w:r>
      <w:r w:rsidR="00034932">
        <w:rPr>
          <w:rFonts w:ascii="Times New Roman" w:hAnsi="Times New Roman"/>
          <w:sz w:val="32"/>
          <w:szCs w:val="28"/>
          <w:lang w:val="uk-UA"/>
        </w:rPr>
        <w:t>0</w:t>
      </w:r>
      <w:r w:rsidRPr="00D13012">
        <w:rPr>
          <w:rFonts w:ascii="Times New Roman" w:hAnsi="Times New Roman"/>
          <w:sz w:val="32"/>
          <w:szCs w:val="28"/>
        </w:rPr>
        <w:t>2</w:t>
      </w:r>
      <w:r w:rsidR="00034932">
        <w:rPr>
          <w:rFonts w:ascii="Times New Roman" w:hAnsi="Times New Roman"/>
          <w:sz w:val="32"/>
          <w:szCs w:val="28"/>
          <w:lang w:val="uk-UA"/>
        </w:rPr>
        <w:t xml:space="preserve"> квітня</w:t>
      </w:r>
      <w:r w:rsidRPr="00D13012">
        <w:rPr>
          <w:rFonts w:ascii="Times New Roman" w:hAnsi="Times New Roman"/>
          <w:sz w:val="32"/>
          <w:szCs w:val="28"/>
        </w:rPr>
        <w:t xml:space="preserve"> 2021 року                                     №  21</w:t>
      </w:r>
      <w:r>
        <w:rPr>
          <w:rFonts w:ascii="Times New Roman" w:hAnsi="Times New Roman"/>
          <w:sz w:val="32"/>
          <w:szCs w:val="28"/>
          <w:lang w:val="uk-UA"/>
        </w:rPr>
        <w:t>2</w:t>
      </w:r>
      <w:r w:rsidRPr="00D13012">
        <w:rPr>
          <w:rFonts w:ascii="Times New Roman" w:hAnsi="Times New Roman"/>
          <w:sz w:val="32"/>
          <w:szCs w:val="28"/>
        </w:rPr>
        <w:t>/7-</w:t>
      </w:r>
      <w:r w:rsidRPr="00D13012">
        <w:rPr>
          <w:rFonts w:ascii="Times New Roman" w:hAnsi="Times New Roman"/>
          <w:sz w:val="32"/>
          <w:szCs w:val="28"/>
          <w:lang w:val="en-US"/>
        </w:rPr>
        <w:t>VIII</w:t>
      </w:r>
    </w:p>
    <w:p w14:paraId="7E0CE3B0" w14:textId="77777777"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14:paraId="4F87CAB3" w14:textId="77777777"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EF3B29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2021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 xml:space="preserve"> рік</w:t>
      </w:r>
    </w:p>
    <w:p w14:paraId="2778274B" w14:textId="77777777"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47884229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 рада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15EF789" w14:textId="77777777"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34B180A" w14:textId="77777777"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EF3B29"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ЛА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32E6063C" w14:textId="77777777"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89F407" w14:textId="77777777"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“Програму надання допомоги дітям-сиротам, позбавленим батьківського піклування, я</w:t>
      </w:r>
      <w:r w:rsidR="00EF3B29">
        <w:rPr>
          <w:rFonts w:ascii="Times New Roman" w:hAnsi="Times New Roman"/>
          <w:sz w:val="28"/>
          <w:szCs w:val="28"/>
          <w:lang w:val="uk-UA"/>
        </w:rPr>
        <w:t>ким виповнилось 18 років на 2021</w:t>
      </w:r>
      <w:r>
        <w:rPr>
          <w:rFonts w:ascii="Times New Roman" w:hAnsi="Times New Roman"/>
          <w:sz w:val="28"/>
          <w:szCs w:val="28"/>
          <w:lang w:val="uk-UA"/>
        </w:rPr>
        <w:t xml:space="preserve"> рік”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638E47" w14:textId="77777777" w:rsidR="00012E4D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забезпечити виконання заходів Програми.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</w:p>
    <w:p w14:paraId="36561C8D" w14:textId="77777777" w:rsidR="00012E4D" w:rsidRPr="00012E4D" w:rsidRDefault="00012E4D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2E4D">
        <w:rPr>
          <w:rFonts w:ascii="Times New Roman" w:hAnsi="Times New Roman"/>
          <w:sz w:val="28"/>
          <w:szCs w:val="28"/>
        </w:rPr>
        <w:t>3.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Контроль за виконанням даного рішення покласти  на постійну комісію з гуманітарних питань, соціального захисту населення.</w:t>
      </w:r>
    </w:p>
    <w:p w14:paraId="20921049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E8789CD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0BE49AD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C749CC9" w14:textId="77777777" w:rsidR="00232CDB" w:rsidRPr="00232CDB" w:rsidRDefault="00232CDB" w:rsidP="00232CD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232CDB">
        <w:rPr>
          <w:rFonts w:ascii="Times New Roman" w:hAnsi="Times New Roman"/>
          <w:b/>
          <w:sz w:val="28"/>
          <w:szCs w:val="28"/>
        </w:rPr>
        <w:t xml:space="preserve">Секретар селищної ради </w:t>
      </w:r>
      <w:r w:rsidRPr="00232CDB">
        <w:rPr>
          <w:rFonts w:ascii="Times New Roman" w:hAnsi="Times New Roman"/>
          <w:b/>
          <w:sz w:val="28"/>
          <w:szCs w:val="28"/>
        </w:rPr>
        <w:tab/>
      </w:r>
      <w:r w:rsidRPr="00232CDB">
        <w:rPr>
          <w:rFonts w:ascii="Times New Roman" w:hAnsi="Times New Roman"/>
          <w:b/>
          <w:sz w:val="28"/>
          <w:szCs w:val="28"/>
        </w:rPr>
        <w:tab/>
      </w:r>
      <w:r w:rsidRPr="00232CDB">
        <w:rPr>
          <w:rFonts w:ascii="Times New Roman" w:hAnsi="Times New Roman"/>
          <w:b/>
          <w:sz w:val="28"/>
          <w:szCs w:val="28"/>
        </w:rPr>
        <w:tab/>
        <w:t xml:space="preserve">                     Лариса Мироненко</w:t>
      </w:r>
    </w:p>
    <w:p w14:paraId="40AF9DBE" w14:textId="77777777"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2C4349E2" w14:textId="77777777"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14:paraId="105DE297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CCA6B41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81A9DA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5DF92C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2CD2E4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360BA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2889F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03FC9" w14:textId="77777777"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9BDDF5" w14:textId="6F942C5E"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 xml:space="preserve">Додаток до рішення </w:t>
      </w:r>
      <w:r w:rsidR="00D13012">
        <w:rPr>
          <w:rFonts w:ascii="Times New Roman" w:hAnsi="Times New Roman"/>
          <w:bCs/>
          <w:iCs/>
          <w:szCs w:val="28"/>
          <w:lang w:val="uk-UA" w:eastAsia="ru-RU"/>
        </w:rPr>
        <w:t>7</w:t>
      </w:r>
      <w:r>
        <w:rPr>
          <w:rFonts w:ascii="Times New Roman" w:hAnsi="Times New Roman"/>
          <w:bCs/>
          <w:iCs/>
          <w:szCs w:val="28"/>
          <w:lang w:val="uk-UA" w:eastAsia="ru-RU"/>
        </w:rPr>
        <w:t xml:space="preserve"> сесії Березнянської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8 скликання від </w:t>
      </w:r>
      <w:r w:rsidR="00D13012">
        <w:rPr>
          <w:rFonts w:ascii="Times New Roman" w:hAnsi="Times New Roman"/>
          <w:bCs/>
          <w:iCs/>
          <w:szCs w:val="28"/>
          <w:lang w:val="uk-UA" w:eastAsia="ru-RU"/>
        </w:rPr>
        <w:t>02.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>04.2021 №</w:t>
      </w:r>
      <w:r w:rsidR="00D13012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D13012" w:rsidRPr="00D13012">
        <w:rPr>
          <w:rFonts w:ascii="Times New Roman" w:hAnsi="Times New Roman"/>
          <w:sz w:val="22"/>
          <w:szCs w:val="20"/>
          <w:lang w:val="uk-UA"/>
        </w:rPr>
        <w:t>212/7-</w:t>
      </w:r>
      <w:r w:rsidR="00D13012" w:rsidRPr="00D13012">
        <w:rPr>
          <w:rFonts w:ascii="Times New Roman" w:hAnsi="Times New Roman"/>
          <w:sz w:val="22"/>
          <w:szCs w:val="20"/>
          <w:lang w:val="en-US"/>
        </w:rPr>
        <w:t>VIII</w:t>
      </w:r>
      <w:r w:rsidR="00D13012">
        <w:rPr>
          <w:rFonts w:ascii="Times New Roman" w:hAnsi="Times New Roman"/>
          <w:bCs/>
          <w:iCs/>
          <w:sz w:val="14"/>
          <w:szCs w:val="20"/>
          <w:lang w:val="uk-UA" w:eastAsia="ru-RU"/>
        </w:rPr>
        <w:t xml:space="preserve">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років на 2021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 xml:space="preserve"> рік»</w:t>
      </w:r>
    </w:p>
    <w:p w14:paraId="399ED4F9" w14:textId="77777777"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14:paraId="1D5D2D8D" w14:textId="77777777"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14:paraId="1AA92C94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71FDFA3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4CD3610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43F450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A49044C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0E36CC20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14:paraId="6741AC68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і дітям, позбавленим батьківського піклування, я</w:t>
      </w:r>
      <w:r w:rsidR="008A718F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виповнилось 18 років на 2021</w:t>
      </w: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рік</w:t>
      </w:r>
    </w:p>
    <w:p w14:paraId="5D80083E" w14:textId="77777777"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3C91309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3EBF1F3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DADBB2A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7CF2037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B7BB17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353F5C8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7089B2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034E21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77D167CF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78874E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8F96969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4D8A0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0B61BAB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5504E21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4D22E1F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E3FFE7B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8127665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754E600" w14:textId="77777777"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F08314A" w14:textId="77777777"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857D2ED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І. ПАСПОРТ ПРОГРАМИ</w:t>
      </w:r>
    </w:p>
    <w:p w14:paraId="3C43AF48" w14:textId="77777777"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 w14:paraId="0BB46BCD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82730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42199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B729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на 2021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D97476" w14:paraId="3049DA8D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84B0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2FDD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0368F" w14:textId="77777777"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Березнянської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232CDB" w14:paraId="741EFD42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21B7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0EE1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B8A21" w14:textId="77777777"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 w14:paraId="2AC4CCE2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6D51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E1C0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3544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Березнянської селищної ради.</w:t>
            </w:r>
          </w:p>
        </w:tc>
      </w:tr>
      <w:tr w:rsidR="00D97476" w14:paraId="49C28E2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4D091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23C0A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64504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освіти, культури, молоді і спорту Березнянської селищної ради.</w:t>
            </w:r>
          </w:p>
        </w:tc>
      </w:tr>
      <w:tr w:rsidR="00D97476" w:rsidRPr="000C2ED9" w14:paraId="4077D9D7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571EC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0443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52DB8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ради.</w:t>
            </w:r>
          </w:p>
        </w:tc>
      </w:tr>
      <w:tr w:rsidR="00D97476" w14:paraId="5F0869D4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CD97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F3ADE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621690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Березнянської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 w14:paraId="2CB49F0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0C9D9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C6FE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D1A13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2021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14:paraId="0C9E371A" w14:textId="77777777"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 w14:paraId="2FC188FB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5034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B24FC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6DD38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14:paraId="7F2BC5E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0E4A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5127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1C62" w14:textId="77777777" w:rsidR="00D97476" w:rsidRDefault="0057219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5430</w:t>
            </w:r>
            <w:r w:rsidR="00F36D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D97476" w14:paraId="1669CFEA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4E545" w14:textId="76C18232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C6FB1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5BB29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14:paraId="745A0A70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І. Загальні положення</w:t>
      </w:r>
    </w:p>
    <w:p w14:paraId="3D4F6100" w14:textId="77777777"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14:paraId="29490FA6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14:paraId="72EA1431" w14:textId="77777777"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14:paraId="1915812E" w14:textId="77777777"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1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1"/>
    </w:p>
    <w:p w14:paraId="69099268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14:paraId="2F4291AC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14:paraId="27DB50EC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14:paraId="23BC349E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яким виповнилось 18 років на 2020 рік 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14:paraId="063B64CC" w14:textId="77777777" w:rsidR="00D97476" w:rsidRDefault="00F36D16" w:rsidP="00D457C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Виплата одноразової допомоги здійснюється у готівковій (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грошовій) формі відділом освіти, культури, молоді і спорту Березнянської селищної ради </w:t>
      </w:r>
      <w:r>
        <w:rPr>
          <w:rFonts w:ascii="Times New Roman" w:hAnsi="Times New Roman"/>
          <w:sz w:val="28"/>
          <w:szCs w:val="28"/>
          <w:lang w:val="uk-UA" w:eastAsia="ru-RU"/>
        </w:rPr>
        <w:t>на підставі заяви та копії документа, що посвідчує особу (паспорта) отримувача цієї допомоги.</w:t>
      </w:r>
    </w:p>
    <w:p w14:paraId="2F969FF5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Служба у справах дітей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Березнянської селищної </w:t>
      </w:r>
      <w:r>
        <w:rPr>
          <w:rFonts w:ascii="Times New Roman" w:hAnsi="Times New Roman"/>
          <w:sz w:val="28"/>
          <w:szCs w:val="28"/>
          <w:lang w:val="uk-UA" w:eastAsia="ru-RU"/>
        </w:rPr>
        <w:t>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>тей, і подають до відділу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083362C" w14:textId="77777777" w:rsidR="00D97476" w:rsidRDefault="00D457C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2021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рік заплановано виплату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3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особам з даної категорії 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Березнянській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14:paraId="04C20A5C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14:paraId="23140CC4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разі неотримання з будь-яких причин дитиною одноразової допомоги в установлений строк вона може бути виплачена протягом трьох років.</w:t>
      </w:r>
    </w:p>
    <w:p w14:paraId="533A8E86" w14:textId="77777777" w:rsidR="00D20AB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на отримання одноразової допомоги для недієздатної особи має піклувальник, призначений в установленому порядку.</w:t>
      </w:r>
    </w:p>
    <w:p w14:paraId="087A83EC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14:paraId="5F23B505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14:paraId="77E47B2C" w14:textId="77777777"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3563894" w14:textId="77777777" w:rsidR="00D20AB7" w:rsidRPr="000C2ED9" w:rsidRDefault="00D20AB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sectPr w:rsidR="00D20AB7" w:rsidRPr="000C2ED9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8632" w14:textId="77777777" w:rsidR="00395EE7" w:rsidRDefault="00395EE7" w:rsidP="00D97476">
      <w:r>
        <w:separator/>
      </w:r>
    </w:p>
  </w:endnote>
  <w:endnote w:type="continuationSeparator" w:id="0">
    <w:p w14:paraId="17B8FC6D" w14:textId="77777777" w:rsidR="00395EE7" w:rsidRDefault="00395EE7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39E3" w14:textId="77777777" w:rsidR="00395EE7" w:rsidRDefault="00395EE7">
      <w:r>
        <w:separator/>
      </w:r>
    </w:p>
  </w:footnote>
  <w:footnote w:type="continuationSeparator" w:id="0">
    <w:p w14:paraId="61BDEBF1" w14:textId="77777777" w:rsidR="00395EE7" w:rsidRDefault="0039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76"/>
    <w:rsid w:val="00012E4D"/>
    <w:rsid w:val="00034932"/>
    <w:rsid w:val="000C2ED9"/>
    <w:rsid w:val="001C55BA"/>
    <w:rsid w:val="00232CDB"/>
    <w:rsid w:val="00395EE7"/>
    <w:rsid w:val="004756D7"/>
    <w:rsid w:val="004E6C47"/>
    <w:rsid w:val="004F79DE"/>
    <w:rsid w:val="00572196"/>
    <w:rsid w:val="005A2EFE"/>
    <w:rsid w:val="007D14F3"/>
    <w:rsid w:val="008A718F"/>
    <w:rsid w:val="008B3CB6"/>
    <w:rsid w:val="009133F2"/>
    <w:rsid w:val="009E5C5C"/>
    <w:rsid w:val="00D13012"/>
    <w:rsid w:val="00D20AB7"/>
    <w:rsid w:val="00D457C7"/>
    <w:rsid w:val="00D97476"/>
    <w:rsid w:val="00EF3B29"/>
    <w:rsid w:val="00F36D16"/>
    <w:rsid w:val="00F40343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28E"/>
  <w15:docId w15:val="{13F5FD15-0CB1-4B29-9ACC-A6228B16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7476"/>
    <w:rPr>
      <w:sz w:val="24"/>
      <w:szCs w:val="24"/>
    </w:rPr>
  </w:style>
  <w:style w:type="paragraph" w:styleId="2">
    <w:name w:val="Quote"/>
    <w:link w:val="20"/>
    <w:uiPriority w:val="29"/>
    <w:qFormat/>
    <w:rsid w:val="00D97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476"/>
    <w:rPr>
      <w:i/>
    </w:rPr>
  </w:style>
  <w:style w:type="paragraph" w:styleId="a9">
    <w:name w:val="Intense Quote"/>
    <w:link w:val="aa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b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476"/>
    <w:rPr>
      <w:sz w:val="18"/>
    </w:rPr>
  </w:style>
  <w:style w:type="character" w:styleId="af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0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1">
    <w:name w:val="Balloon Text"/>
    <w:basedOn w:val="a"/>
    <w:link w:val="af2"/>
    <w:semiHidden/>
    <w:rsid w:val="00D9747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ы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3426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Влада Конопля</cp:lastModifiedBy>
  <cp:revision>2</cp:revision>
  <cp:lastPrinted>2021-04-06T09:49:00Z</cp:lastPrinted>
  <dcterms:created xsi:type="dcterms:W3CDTF">2021-04-22T05:31:00Z</dcterms:created>
  <dcterms:modified xsi:type="dcterms:W3CDTF">2021-04-22T05:31:00Z</dcterms:modified>
</cp:coreProperties>
</file>