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Березнянської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216F6E0A" w14:textId="51430AB8" w:rsidR="00D71A43" w:rsidRDefault="00B26716" w:rsidP="00B2671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7A1D">
        <w:rPr>
          <w:rFonts w:ascii="Times New Roman" w:hAnsi="Times New Roman"/>
          <w:sz w:val="28"/>
          <w:szCs w:val="28"/>
          <w:lang w:val="uk-UA"/>
        </w:rPr>
        <w:t>25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чер</w:t>
      </w:r>
      <w:r w:rsidR="00D71A43">
        <w:rPr>
          <w:rFonts w:ascii="Times New Roman" w:hAnsi="Times New Roman"/>
          <w:sz w:val="28"/>
          <w:szCs w:val="28"/>
          <w:lang w:val="uk-UA"/>
        </w:rPr>
        <w:t>вня 2021 року</w:t>
      </w:r>
    </w:p>
    <w:p w14:paraId="6CADD472" w14:textId="18FF0177" w:rsidR="00B26716" w:rsidRDefault="00D71A43" w:rsidP="00D71A43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7A1D">
        <w:rPr>
          <w:rFonts w:ascii="Times New Roman" w:hAnsi="Times New Roman"/>
          <w:sz w:val="28"/>
          <w:szCs w:val="28"/>
          <w:lang w:val="uk-UA"/>
        </w:rPr>
        <w:t>71</w:t>
      </w:r>
      <w:bookmarkStart w:id="0" w:name="_GoBack"/>
      <w:bookmarkEnd w:id="0"/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04A1F1BE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 селищної територіальної громади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2022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6CBB8E8F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3D26EA4E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надати фінансовому відділу обгрунтовані пропозиції щодо лімітів споживання в 2022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4388CB65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2021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03DF7696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9A1F4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 2022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-2024 роки</w:t>
            </w:r>
          </w:p>
        </w:tc>
        <w:tc>
          <w:tcPr>
            <w:tcW w:w="2805" w:type="dxa"/>
          </w:tcPr>
          <w:p w14:paraId="1956F7E8" w14:textId="4663860E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40A5E335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191DD939" w14:textId="785AB037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1D7A1D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564E08FB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2021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453C34FC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164D2FAF" w14:textId="36244E65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22 листопада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7A562254" w:rsidR="005A40CF" w:rsidRPr="00F005E7" w:rsidRDefault="001C6BD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2021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053518DE" w14:textId="77777777" w:rsidTr="00923DBC">
        <w:trPr>
          <w:trHeight w:val="1393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 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0B6A4D55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2021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00080F29" w14:textId="7145A403" w:rsidR="00F86116" w:rsidRPr="00F005E7" w:rsidRDefault="00F8611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2021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062214B7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на 2022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3C049151" w:rsidR="0040313A" w:rsidRPr="00F005E7" w:rsidRDefault="006215F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2021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на сайті Березнянської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Терміни виконання є орієнтовними, оскільки залежать від своєчасності складання, розгляду та затвердження Бюджетної декларації, проєкту Державного бюджету України та змін до податкового і бюджетного законодавства. У разі необхідності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може уточнити терміни виконання окремих заходів плану, про що в письмовій формі повідомляє відповідних учасників бюджетного процесу.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D7A1D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4DCF"/>
    <w:rsid w:val="009C33DA"/>
    <w:rsid w:val="009D3F1D"/>
    <w:rsid w:val="009F1311"/>
    <w:rsid w:val="00A00C14"/>
    <w:rsid w:val="00A10D9A"/>
    <w:rsid w:val="00A12444"/>
    <w:rsid w:val="00A161C8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6F80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C13EE"/>
    <w:rsid w:val="00ED116F"/>
    <w:rsid w:val="00EE2A51"/>
    <w:rsid w:val="00EF3457"/>
    <w:rsid w:val="00F005E7"/>
    <w:rsid w:val="00F143F7"/>
    <w:rsid w:val="00F50CFB"/>
    <w:rsid w:val="00F61EB2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  <w15:docId w15:val="{098CA6F7-92C1-42EE-ADE3-6522874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2235-8870-4927-AA93-0AF1E57A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11</cp:lastModifiedBy>
  <cp:revision>23</cp:revision>
  <cp:lastPrinted>2021-06-10T06:20:00Z</cp:lastPrinted>
  <dcterms:created xsi:type="dcterms:W3CDTF">2021-06-08T11:40:00Z</dcterms:created>
  <dcterms:modified xsi:type="dcterms:W3CDTF">2021-06-29T12:52:00Z</dcterms:modified>
</cp:coreProperties>
</file>