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6A3A7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bookmarkStart w:id="1" w:name="_Hlk78875119"/>
    <w:p w14:paraId="2868DC93" w14:textId="77777777" w:rsidR="00BE73EB" w:rsidRPr="004D68B5" w:rsidRDefault="00BE73EB" w:rsidP="00BE73EB">
      <w:pPr>
        <w:jc w:val="center"/>
        <w:rPr>
          <w:sz w:val="32"/>
        </w:rPr>
      </w:pPr>
      <w:r w:rsidRPr="004D68B5">
        <w:rPr>
          <w:sz w:val="32"/>
        </w:rPr>
        <w:object w:dxaOrig="612" w:dyaOrig="900" w14:anchorId="12ECFB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95038152" r:id="rId7"/>
        </w:object>
      </w:r>
    </w:p>
    <w:p w14:paraId="59E2B09E" w14:textId="77777777" w:rsidR="00BE73EB" w:rsidRPr="004D68B5" w:rsidRDefault="00BE73EB" w:rsidP="00BE73EB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У К Р А Ї Н А</w:t>
      </w:r>
    </w:p>
    <w:p w14:paraId="689E8698" w14:textId="77777777" w:rsidR="00BE73EB" w:rsidRPr="004D68B5" w:rsidRDefault="00BE73EB" w:rsidP="00BE73EB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БЕРЕЗНЯНСЬКА СЕЛИЩНА РАДА </w:t>
      </w:r>
    </w:p>
    <w:p w14:paraId="249E7652" w14:textId="77777777" w:rsidR="00BE73EB" w:rsidRPr="004D68B5" w:rsidRDefault="00BE73EB" w:rsidP="00BE73EB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Чернігівського району Чернігівської області</w:t>
      </w:r>
    </w:p>
    <w:p w14:paraId="6E2E005A" w14:textId="77777777" w:rsidR="00BE73EB" w:rsidRPr="004D68B5" w:rsidRDefault="00BE73EB" w:rsidP="00BE73EB">
      <w:pPr>
        <w:jc w:val="center"/>
        <w:rPr>
          <w:b/>
          <w:sz w:val="8"/>
          <w:szCs w:val="8"/>
        </w:rPr>
      </w:pPr>
    </w:p>
    <w:p w14:paraId="75D0715B" w14:textId="77777777" w:rsidR="00BE73EB" w:rsidRPr="004D68B5" w:rsidRDefault="00BE73EB" w:rsidP="00BE73EB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>/де</w:t>
      </w:r>
      <w:r>
        <w:rPr>
          <w:b/>
          <w:sz w:val="32"/>
          <w:szCs w:val="32"/>
        </w:rPr>
        <w:t>сята</w:t>
      </w:r>
      <w:r w:rsidRPr="004D68B5">
        <w:rPr>
          <w:b/>
          <w:sz w:val="32"/>
          <w:szCs w:val="32"/>
        </w:rPr>
        <w:t xml:space="preserve"> сесія восьмого скликання/</w:t>
      </w:r>
    </w:p>
    <w:p w14:paraId="5899A937" w14:textId="77777777" w:rsidR="00BE73EB" w:rsidRPr="004D68B5" w:rsidRDefault="00BE73EB" w:rsidP="00BE73EB">
      <w:pPr>
        <w:jc w:val="center"/>
        <w:rPr>
          <w:b/>
          <w:sz w:val="32"/>
          <w:szCs w:val="32"/>
        </w:rPr>
      </w:pPr>
      <w:r w:rsidRPr="004D68B5">
        <w:rPr>
          <w:b/>
          <w:sz w:val="32"/>
          <w:szCs w:val="32"/>
        </w:rPr>
        <w:t xml:space="preserve">Р І Ш Е Н </w:t>
      </w:r>
      <w:proofErr w:type="spellStart"/>
      <w:r w:rsidRPr="004D68B5">
        <w:rPr>
          <w:b/>
          <w:sz w:val="32"/>
          <w:szCs w:val="32"/>
        </w:rPr>
        <w:t>Н</w:t>
      </w:r>
      <w:proofErr w:type="spellEnd"/>
      <w:r w:rsidRPr="004D68B5">
        <w:rPr>
          <w:b/>
          <w:sz w:val="32"/>
          <w:szCs w:val="32"/>
        </w:rPr>
        <w:t xml:space="preserve"> Я</w:t>
      </w:r>
    </w:p>
    <w:p w14:paraId="19FD983F" w14:textId="77777777" w:rsidR="00BE73EB" w:rsidRPr="004D68B5" w:rsidRDefault="00BE73EB" w:rsidP="00BE73EB">
      <w:pPr>
        <w:jc w:val="center"/>
        <w:rPr>
          <w:b/>
          <w:sz w:val="10"/>
          <w:szCs w:val="10"/>
        </w:rPr>
      </w:pPr>
    </w:p>
    <w:p w14:paraId="30C666A1" w14:textId="3FA2632D" w:rsidR="00BE73EB" w:rsidRPr="004D68B5" w:rsidRDefault="00BE73EB" w:rsidP="00BE73EB">
      <w:pPr>
        <w:jc w:val="both"/>
        <w:rPr>
          <w:sz w:val="28"/>
          <w:szCs w:val="28"/>
        </w:rPr>
      </w:pPr>
      <w:r w:rsidRPr="004D68B5">
        <w:rPr>
          <w:sz w:val="28"/>
          <w:szCs w:val="28"/>
        </w:rPr>
        <w:t xml:space="preserve">від  </w:t>
      </w:r>
      <w:r>
        <w:rPr>
          <w:sz w:val="28"/>
          <w:szCs w:val="28"/>
        </w:rPr>
        <w:t xml:space="preserve">30 липня </w:t>
      </w:r>
      <w:r w:rsidRPr="004D68B5">
        <w:rPr>
          <w:sz w:val="28"/>
          <w:szCs w:val="28"/>
        </w:rPr>
        <w:t xml:space="preserve"> 2021 року                                             № 3</w:t>
      </w:r>
      <w:r>
        <w:rPr>
          <w:sz w:val="28"/>
          <w:szCs w:val="28"/>
        </w:rPr>
        <w:t>96</w:t>
      </w:r>
      <w:r w:rsidRPr="004D68B5">
        <w:rPr>
          <w:sz w:val="28"/>
          <w:szCs w:val="28"/>
        </w:rPr>
        <w:t>/</w:t>
      </w:r>
      <w:r>
        <w:rPr>
          <w:sz w:val="28"/>
          <w:szCs w:val="28"/>
        </w:rPr>
        <w:t>10</w:t>
      </w:r>
      <w:r w:rsidRPr="004D68B5">
        <w:rPr>
          <w:sz w:val="28"/>
          <w:szCs w:val="28"/>
        </w:rPr>
        <w:t>-</w:t>
      </w:r>
      <w:r w:rsidRPr="004D68B5">
        <w:rPr>
          <w:sz w:val="28"/>
          <w:szCs w:val="28"/>
          <w:lang w:val="en-US"/>
        </w:rPr>
        <w:t>V</w:t>
      </w:r>
      <w:r w:rsidRPr="004D68B5">
        <w:rPr>
          <w:sz w:val="28"/>
          <w:szCs w:val="28"/>
        </w:rPr>
        <w:t>ІІІ</w:t>
      </w:r>
    </w:p>
    <w:bookmarkEnd w:id="1"/>
    <w:p w14:paraId="52EB4934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2764338C" w14:textId="09465101" w:rsidR="00AE6EC5" w:rsidRDefault="009A6527" w:rsidP="00365DB3">
      <w:pPr>
        <w:ind w:right="496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затвердження ПП «Агрофірма </w:t>
      </w:r>
      <w:proofErr w:type="spellStart"/>
      <w:r>
        <w:rPr>
          <w:b/>
          <w:sz w:val="28"/>
          <w:szCs w:val="28"/>
        </w:rPr>
        <w:t>Прогресс</w:t>
      </w:r>
      <w:proofErr w:type="spellEnd"/>
      <w:r w:rsidR="00E53055">
        <w:rPr>
          <w:b/>
          <w:sz w:val="28"/>
          <w:szCs w:val="28"/>
        </w:rPr>
        <w:t>»</w:t>
      </w:r>
      <w:r w:rsidR="00AE6EC5">
        <w:rPr>
          <w:b/>
          <w:sz w:val="28"/>
          <w:szCs w:val="28"/>
        </w:rPr>
        <w:t xml:space="preserve">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на території </w:t>
      </w:r>
      <w:r w:rsidR="002E49F2">
        <w:rPr>
          <w:b/>
          <w:sz w:val="28"/>
          <w:szCs w:val="28"/>
        </w:rPr>
        <w:t xml:space="preserve"> Березнянської  </w:t>
      </w:r>
      <w:r w:rsidR="00D802D2">
        <w:rPr>
          <w:b/>
          <w:sz w:val="28"/>
          <w:szCs w:val="28"/>
        </w:rPr>
        <w:t>селищної ра</w:t>
      </w:r>
      <w:r w:rsidR="00365DB3">
        <w:rPr>
          <w:b/>
          <w:sz w:val="28"/>
          <w:szCs w:val="28"/>
        </w:rPr>
        <w:t xml:space="preserve">ди </w:t>
      </w:r>
      <w:r w:rsidR="006A32C4">
        <w:rPr>
          <w:b/>
          <w:sz w:val="28"/>
          <w:szCs w:val="28"/>
        </w:rPr>
        <w:t>(Сахні</w:t>
      </w:r>
      <w:r w:rsidR="006A32C4" w:rsidRPr="006A32C4">
        <w:rPr>
          <w:b/>
          <w:sz w:val="28"/>
          <w:szCs w:val="28"/>
        </w:rPr>
        <w:t xml:space="preserve">вського </w:t>
      </w:r>
      <w:r w:rsidR="00E53055">
        <w:rPr>
          <w:b/>
          <w:sz w:val="28"/>
          <w:szCs w:val="28"/>
        </w:rPr>
        <w:t>старостинського округу) за межами населених пунктів.</w:t>
      </w:r>
    </w:p>
    <w:p w14:paraId="4A1A4BAA" w14:textId="77777777" w:rsidR="00AE6EC5" w:rsidRDefault="00AE6EC5" w:rsidP="00AE6EC5">
      <w:pPr>
        <w:rPr>
          <w:b/>
          <w:sz w:val="28"/>
          <w:szCs w:val="28"/>
        </w:rPr>
      </w:pPr>
    </w:p>
    <w:p w14:paraId="6DD58F5F" w14:textId="77777777" w:rsidR="00AE6EC5" w:rsidRDefault="00AE6EC5" w:rsidP="00AE6EC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6A32C4">
        <w:rPr>
          <w:sz w:val="28"/>
          <w:szCs w:val="28"/>
        </w:rPr>
        <w:t xml:space="preserve">клопотання ПП «Агрофірма </w:t>
      </w:r>
      <w:proofErr w:type="spellStart"/>
      <w:r w:rsidR="006A32C4">
        <w:rPr>
          <w:sz w:val="28"/>
          <w:szCs w:val="28"/>
        </w:rPr>
        <w:t>Прогресс</w:t>
      </w:r>
      <w:proofErr w:type="spellEnd"/>
      <w:r w:rsidR="00E53055">
        <w:rPr>
          <w:sz w:val="28"/>
          <w:szCs w:val="28"/>
        </w:rPr>
        <w:t>»</w:t>
      </w:r>
      <w:r>
        <w:rPr>
          <w:sz w:val="28"/>
          <w:szCs w:val="28"/>
        </w:rPr>
        <w:t>, про затвердження технічної документації із землеустрою щодо встановлення (відновлення) меж земельних ділянок в натурі</w:t>
      </w:r>
      <w:r w:rsidR="00E53055">
        <w:rPr>
          <w:sz w:val="28"/>
          <w:szCs w:val="28"/>
        </w:rPr>
        <w:t xml:space="preserve"> (на місцевості) та переда</w:t>
      </w:r>
      <w:r w:rsidR="006A32C4">
        <w:rPr>
          <w:sz w:val="28"/>
          <w:szCs w:val="28"/>
        </w:rPr>
        <w:t xml:space="preserve">ти ПП «Агрофірма </w:t>
      </w:r>
      <w:proofErr w:type="spellStart"/>
      <w:r w:rsidR="006A32C4">
        <w:rPr>
          <w:sz w:val="28"/>
          <w:szCs w:val="28"/>
        </w:rPr>
        <w:t>Прогресс</w:t>
      </w:r>
      <w:proofErr w:type="spellEnd"/>
      <w:r w:rsidR="006A32C4">
        <w:rPr>
          <w:sz w:val="28"/>
          <w:szCs w:val="28"/>
        </w:rPr>
        <w:t>»  в оренду  земельні ділянки невитребувані земельні частки (паї) загальною площею 1</w:t>
      </w:r>
      <w:r w:rsidR="00F8073B">
        <w:rPr>
          <w:sz w:val="28"/>
          <w:szCs w:val="28"/>
        </w:rPr>
        <w:t>3</w:t>
      </w:r>
      <w:r w:rsidR="006A32C4">
        <w:rPr>
          <w:sz w:val="28"/>
          <w:szCs w:val="28"/>
        </w:rPr>
        <w:t xml:space="preserve">,6203га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 xml:space="preserve">Березнянської селищної ради </w:t>
      </w:r>
      <w:r w:rsidR="006A32C4">
        <w:rPr>
          <w:sz w:val="28"/>
          <w:szCs w:val="28"/>
        </w:rPr>
        <w:t>(Сахнівського</w:t>
      </w:r>
      <w:r w:rsidR="00E53055">
        <w:rPr>
          <w:sz w:val="28"/>
          <w:szCs w:val="28"/>
        </w:rPr>
        <w:t xml:space="preserve"> старостинського округу) за межами населених пунктів </w:t>
      </w:r>
      <w:r w:rsidR="002E49F2">
        <w:rPr>
          <w:sz w:val="28"/>
          <w:szCs w:val="28"/>
        </w:rPr>
        <w:t>Чернігівського</w:t>
      </w:r>
      <w:r>
        <w:rPr>
          <w:sz w:val="28"/>
          <w:szCs w:val="28"/>
        </w:rPr>
        <w:t xml:space="preserve"> району Чернігі</w:t>
      </w:r>
      <w:r w:rsidR="00E53055">
        <w:rPr>
          <w:sz w:val="28"/>
          <w:szCs w:val="28"/>
        </w:rPr>
        <w:t>вської області</w:t>
      </w:r>
      <w:r>
        <w:rPr>
          <w:sz w:val="28"/>
          <w:szCs w:val="28"/>
        </w:rPr>
        <w:t>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</w:t>
      </w:r>
      <w:r w:rsidR="00773CF4">
        <w:rPr>
          <w:sz w:val="28"/>
          <w:szCs w:val="28"/>
        </w:rPr>
        <w:t>о оренду землі</w:t>
      </w:r>
      <w:r w:rsidR="00647468">
        <w:rPr>
          <w:sz w:val="28"/>
          <w:szCs w:val="28"/>
        </w:rPr>
        <w:t xml:space="preserve">»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482D07BD" w14:textId="77777777" w:rsidR="00AE6EC5" w:rsidRDefault="00D66B58" w:rsidP="00AE6EC5">
      <w:pPr>
        <w:tabs>
          <w:tab w:val="left" w:pos="2422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028EC9A3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3ADA1BE0" w14:textId="53C39149" w:rsidR="00AE6EC5" w:rsidRDefault="00AE6EC5" w:rsidP="00AE6EC5">
      <w:pPr>
        <w:pStyle w:val="a"/>
      </w:pPr>
      <w:r>
        <w:t xml:space="preserve">Затвердити </w:t>
      </w:r>
      <w:r w:rsidR="006A32C4">
        <w:t xml:space="preserve">ПП «Агрофірма </w:t>
      </w:r>
      <w:proofErr w:type="spellStart"/>
      <w:r w:rsidR="006A32C4">
        <w:t>Прогресс</w:t>
      </w:r>
      <w:proofErr w:type="spellEnd"/>
      <w:r w:rsidR="00E53055">
        <w:t xml:space="preserve">» </w:t>
      </w:r>
      <w:r>
        <w:t>технічну документацію із землеустрою щодо встановлення (відновлення) меж земельних ділянок в натурі (на міс</w:t>
      </w:r>
      <w:r w:rsidR="00E53055">
        <w:t xml:space="preserve">цевості) </w:t>
      </w:r>
      <w:r w:rsidR="00D66B58">
        <w:t xml:space="preserve"> для ведення товарного сільськогосподарського виробництва</w:t>
      </w:r>
      <w:r w:rsidR="00BE73EB">
        <w:t>,</w:t>
      </w:r>
      <w:r w:rsidR="00D66B58">
        <w:t xml:space="preserve"> </w:t>
      </w:r>
      <w:r w:rsidR="00E53055">
        <w:t>які розташовані</w:t>
      </w:r>
      <w:r w:rsidR="00D66B58">
        <w:t xml:space="preserve"> </w:t>
      </w:r>
      <w:r>
        <w:t xml:space="preserve"> на території </w:t>
      </w:r>
      <w:r w:rsidR="00D66B58">
        <w:t xml:space="preserve">Березнянської селищної ради </w:t>
      </w:r>
      <w:r w:rsidR="006A32C4">
        <w:t>(Сахнівського</w:t>
      </w:r>
      <w:r w:rsidR="00773CF4">
        <w:t xml:space="preserve"> старостинського округу</w:t>
      </w:r>
      <w:r w:rsidR="00E53055">
        <w:t xml:space="preserve">) за межами населених пунктів </w:t>
      </w:r>
      <w:r w:rsidR="002E49F2">
        <w:t xml:space="preserve"> Чернігівського</w:t>
      </w:r>
      <w:r w:rsidR="00E53055">
        <w:t xml:space="preserve"> району Чернігівської області.</w:t>
      </w:r>
    </w:p>
    <w:p w14:paraId="5C6C39EA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3EF6B92C" w14:textId="77777777" w:rsidR="00650353" w:rsidRDefault="006A32C4" w:rsidP="00650353">
      <w:pPr>
        <w:pStyle w:val="a"/>
      </w:pPr>
      <w:r>
        <w:t xml:space="preserve">Передати ПП «Агрофірма </w:t>
      </w:r>
      <w:proofErr w:type="spellStart"/>
      <w:r>
        <w:t>Прогресс</w:t>
      </w:r>
      <w:proofErr w:type="spellEnd"/>
      <w:r w:rsidR="00E53055">
        <w:t xml:space="preserve">» </w:t>
      </w:r>
      <w:r w:rsidR="00B733B0">
        <w:t xml:space="preserve">в оренду </w:t>
      </w:r>
      <w:r w:rsidR="00E53055">
        <w:t xml:space="preserve">земельні ділянки </w:t>
      </w:r>
      <w:r w:rsidR="003330AD">
        <w:t>невитребуваних часток (паїв)</w:t>
      </w:r>
      <w:r w:rsidR="00B733B0">
        <w:t xml:space="preserve"> для ведення товарного сільськогосподарського виро</w:t>
      </w:r>
      <w:r w:rsidR="00F81AE6">
        <w:t xml:space="preserve">бництва загальною площею </w:t>
      </w:r>
      <w:r>
        <w:t>13,6203</w:t>
      </w:r>
      <w:r w:rsidR="00B733B0">
        <w:t>га терміном на 7 (сім років) встановивши орендну плату за користування земельними ділянками 12% (дванадцять) від нормативної грошової оцінки земельних ділянок.</w:t>
      </w:r>
    </w:p>
    <w:p w14:paraId="1A2AADCB" w14:textId="77777777" w:rsidR="00E53055" w:rsidRDefault="00650353" w:rsidP="00E53055">
      <w:pPr>
        <w:pStyle w:val="a"/>
        <w:numPr>
          <w:ilvl w:val="0"/>
          <w:numId w:val="0"/>
        </w:numPr>
        <w:ind w:left="284"/>
      </w:pPr>
      <w:r>
        <w:lastRenderedPageBreak/>
        <w:t xml:space="preserve"> Кадастровий номер                                              площа</w:t>
      </w:r>
    </w:p>
    <w:p w14:paraId="725A124B" w14:textId="77777777" w:rsidR="00650353" w:rsidRDefault="006A32C4" w:rsidP="00E53055">
      <w:pPr>
        <w:pStyle w:val="a"/>
        <w:numPr>
          <w:ilvl w:val="0"/>
          <w:numId w:val="0"/>
        </w:numPr>
        <w:ind w:left="284"/>
      </w:pPr>
      <w:r>
        <w:t>7423085500:06</w:t>
      </w:r>
      <w:r w:rsidR="00377638">
        <w:t>:000:0</w:t>
      </w:r>
      <w:r>
        <w:t>902</w:t>
      </w:r>
      <w:r w:rsidR="00650353">
        <w:t xml:space="preserve">              </w:t>
      </w:r>
      <w:r w:rsidR="00773CF4">
        <w:t xml:space="preserve">      </w:t>
      </w:r>
      <w:r w:rsidR="00377638">
        <w:t xml:space="preserve">                    </w:t>
      </w:r>
      <w:r w:rsidR="00377638">
        <w:rPr>
          <w:lang w:val="ru-RU"/>
        </w:rPr>
        <w:t xml:space="preserve"> </w:t>
      </w:r>
      <w:r>
        <w:t>1,2099</w:t>
      </w:r>
    </w:p>
    <w:p w14:paraId="047CC761" w14:textId="77777777"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905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1,2100</w:t>
      </w:r>
    </w:p>
    <w:p w14:paraId="41F978BB" w14:textId="77777777"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897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1,2102</w:t>
      </w:r>
    </w:p>
    <w:p w14:paraId="1A996305" w14:textId="77777777"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904</w:t>
      </w:r>
      <w:r>
        <w:t xml:space="preserve">                                        </w:t>
      </w:r>
      <w:r>
        <w:rPr>
          <w:lang w:val="ru-RU"/>
        </w:rPr>
        <w:t xml:space="preserve"> </w:t>
      </w:r>
      <w:r>
        <w:t>1,2099</w:t>
      </w:r>
    </w:p>
    <w:p w14:paraId="09787C6E" w14:textId="77777777"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892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1,2098</w:t>
      </w:r>
    </w:p>
    <w:p w14:paraId="6E4A319E" w14:textId="77777777"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903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1,1346</w:t>
      </w:r>
    </w:p>
    <w:p w14:paraId="2F5E7A4D" w14:textId="77777777"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898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1,0811</w:t>
      </w:r>
    </w:p>
    <w:p w14:paraId="5686B835" w14:textId="77777777"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893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1,0674</w:t>
      </w:r>
    </w:p>
    <w:p w14:paraId="0955BA19" w14:textId="77777777"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899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1,0384</w:t>
      </w:r>
    </w:p>
    <w:p w14:paraId="38D119B0" w14:textId="77777777"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896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1,0206</w:t>
      </w:r>
    </w:p>
    <w:p w14:paraId="48D34F27" w14:textId="77777777"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894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1,0183</w:t>
      </w:r>
    </w:p>
    <w:p w14:paraId="6D905951" w14:textId="77777777" w:rsidR="006A32C4" w:rsidRDefault="006A32C4" w:rsidP="006A32C4">
      <w:pPr>
        <w:pStyle w:val="a"/>
        <w:numPr>
          <w:ilvl w:val="0"/>
          <w:numId w:val="0"/>
        </w:numPr>
        <w:ind w:left="284"/>
      </w:pPr>
      <w:r>
        <w:t>7423085500:06:000:0</w:t>
      </w:r>
      <w:r w:rsidR="00B3629A">
        <w:t>901</w:t>
      </w:r>
      <w:r>
        <w:t xml:space="preserve">                                        </w:t>
      </w:r>
      <w:r>
        <w:rPr>
          <w:lang w:val="ru-RU"/>
        </w:rPr>
        <w:t xml:space="preserve"> </w:t>
      </w:r>
      <w:r w:rsidR="00B3629A">
        <w:t>1,2102</w:t>
      </w:r>
    </w:p>
    <w:p w14:paraId="55BF6392" w14:textId="77777777" w:rsidR="006A32C4" w:rsidRDefault="006A32C4" w:rsidP="006A32C4">
      <w:pPr>
        <w:pStyle w:val="a"/>
        <w:numPr>
          <w:ilvl w:val="0"/>
          <w:numId w:val="0"/>
        </w:numPr>
        <w:ind w:left="284"/>
      </w:pPr>
    </w:p>
    <w:p w14:paraId="2A5BCEA7" w14:textId="77777777" w:rsidR="006A32C4" w:rsidRDefault="006A32C4" w:rsidP="00E53055">
      <w:pPr>
        <w:pStyle w:val="a"/>
        <w:numPr>
          <w:ilvl w:val="0"/>
          <w:numId w:val="0"/>
        </w:numPr>
        <w:ind w:left="284"/>
      </w:pPr>
    </w:p>
    <w:p w14:paraId="1F13A4C0" w14:textId="77777777" w:rsidR="004A0D94" w:rsidRPr="008E3135" w:rsidRDefault="00F81AE6" w:rsidP="004A0D94">
      <w:pPr>
        <w:pStyle w:val="a"/>
        <w:numPr>
          <w:ilvl w:val="0"/>
          <w:numId w:val="0"/>
        </w:numPr>
        <w:ind w:left="284"/>
      </w:pPr>
      <w:r>
        <w:t xml:space="preserve">Всього </w:t>
      </w:r>
      <w:r w:rsidR="004A0D94" w:rsidRPr="008E3135">
        <w:t xml:space="preserve">                                                        </w:t>
      </w:r>
      <w:r>
        <w:rPr>
          <w:lang w:val="ru-RU"/>
        </w:rPr>
        <w:t xml:space="preserve">          </w:t>
      </w:r>
      <w:r w:rsidR="006A32C4">
        <w:t xml:space="preserve">   13,6203</w:t>
      </w:r>
    </w:p>
    <w:p w14:paraId="4FA4298C" w14:textId="77777777" w:rsidR="004A0D94" w:rsidRPr="004A0D94" w:rsidRDefault="004A0D94" w:rsidP="004A0D94">
      <w:pPr>
        <w:pStyle w:val="a"/>
        <w:numPr>
          <w:ilvl w:val="0"/>
          <w:numId w:val="0"/>
        </w:numPr>
        <w:ind w:left="284"/>
        <w:rPr>
          <w:b/>
        </w:rPr>
      </w:pPr>
    </w:p>
    <w:p w14:paraId="67DACADB" w14:textId="77777777" w:rsidR="009A424D" w:rsidRDefault="00650353" w:rsidP="009A42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="00B3629A">
        <w:rPr>
          <w:sz w:val="28"/>
          <w:szCs w:val="28"/>
        </w:rPr>
        <w:t>3. ПП «Агрофірма Прогресс</w:t>
      </w:r>
      <w:r w:rsidR="00E13A1D">
        <w:rPr>
          <w:sz w:val="28"/>
          <w:szCs w:val="28"/>
        </w:rPr>
        <w:t>» зареєструвати правов</w:t>
      </w:r>
      <w:r w:rsidR="009A424D">
        <w:rPr>
          <w:sz w:val="28"/>
          <w:szCs w:val="28"/>
        </w:rPr>
        <w:t>становлюючі документи на земельні ділянки в установленому законодавством порядку.</w:t>
      </w:r>
    </w:p>
    <w:p w14:paraId="4FA51C15" w14:textId="77777777" w:rsidR="009A424D" w:rsidRDefault="009A424D" w:rsidP="009A424D">
      <w:pPr>
        <w:ind w:firstLine="720"/>
        <w:jc w:val="both"/>
        <w:rPr>
          <w:sz w:val="28"/>
          <w:szCs w:val="28"/>
        </w:rPr>
      </w:pPr>
    </w:p>
    <w:p w14:paraId="0C333A62" w14:textId="77777777" w:rsidR="009A424D" w:rsidRDefault="009A424D" w:rsidP="009A42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24537288" w14:textId="77777777" w:rsidR="009A424D" w:rsidRDefault="009A424D" w:rsidP="00E53055">
      <w:pPr>
        <w:pStyle w:val="a"/>
        <w:numPr>
          <w:ilvl w:val="0"/>
          <w:numId w:val="0"/>
        </w:numPr>
        <w:ind w:left="284"/>
      </w:pPr>
    </w:p>
    <w:p w14:paraId="115D2D4C" w14:textId="77777777" w:rsidR="00E53055" w:rsidRDefault="00E53055" w:rsidP="00E53055"/>
    <w:p w14:paraId="3E9F7E19" w14:textId="77777777" w:rsidR="00E53055" w:rsidRDefault="00E53055" w:rsidP="00E53055"/>
    <w:p w14:paraId="07B5557C" w14:textId="77777777" w:rsidR="00E53055" w:rsidRPr="00365DB3" w:rsidRDefault="00E53055" w:rsidP="00E53055">
      <w:pPr>
        <w:rPr>
          <w:b/>
          <w:bCs/>
          <w:sz w:val="32"/>
        </w:rPr>
      </w:pPr>
      <w:r w:rsidRPr="00365DB3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529D25B3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1BC31F2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BD4FCA9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14EDC10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012F70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29B4D9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4AFD4EDC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72C738D7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5FDC9806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2CC10B34" w14:textId="77777777" w:rsidR="00E53055" w:rsidRDefault="00E53055" w:rsidP="00E53055">
      <w:pPr>
        <w:pStyle w:val="a"/>
        <w:numPr>
          <w:ilvl w:val="0"/>
          <w:numId w:val="0"/>
        </w:numPr>
        <w:ind w:left="284"/>
      </w:pPr>
    </w:p>
    <w:p w14:paraId="04D7886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B97DDCF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C252F9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9A02C3E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40CE25C2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F8B5825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sectPr w:rsidR="00850E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12E1A"/>
    <w:rsid w:val="000158C8"/>
    <w:rsid w:val="00076FBD"/>
    <w:rsid w:val="000F4569"/>
    <w:rsid w:val="00174DCC"/>
    <w:rsid w:val="002A5690"/>
    <w:rsid w:val="002B79A7"/>
    <w:rsid w:val="002E49F2"/>
    <w:rsid w:val="002F091E"/>
    <w:rsid w:val="003330AD"/>
    <w:rsid w:val="00365DB3"/>
    <w:rsid w:val="00377638"/>
    <w:rsid w:val="00391750"/>
    <w:rsid w:val="003F7C1E"/>
    <w:rsid w:val="00401D41"/>
    <w:rsid w:val="004609B4"/>
    <w:rsid w:val="004A0D94"/>
    <w:rsid w:val="004E31C2"/>
    <w:rsid w:val="004F1715"/>
    <w:rsid w:val="006205B0"/>
    <w:rsid w:val="00625455"/>
    <w:rsid w:val="00626786"/>
    <w:rsid w:val="00632517"/>
    <w:rsid w:val="00647468"/>
    <w:rsid w:val="00650353"/>
    <w:rsid w:val="006A32C4"/>
    <w:rsid w:val="006B5177"/>
    <w:rsid w:val="00706095"/>
    <w:rsid w:val="00721AAE"/>
    <w:rsid w:val="00724CCD"/>
    <w:rsid w:val="00773CF4"/>
    <w:rsid w:val="007A6930"/>
    <w:rsid w:val="007B6921"/>
    <w:rsid w:val="00850E53"/>
    <w:rsid w:val="008821D3"/>
    <w:rsid w:val="008D6023"/>
    <w:rsid w:val="008E3135"/>
    <w:rsid w:val="0093090A"/>
    <w:rsid w:val="0095303C"/>
    <w:rsid w:val="009A424D"/>
    <w:rsid w:val="009A6527"/>
    <w:rsid w:val="009B02FD"/>
    <w:rsid w:val="009C537B"/>
    <w:rsid w:val="009C6D2A"/>
    <w:rsid w:val="00AD2BF9"/>
    <w:rsid w:val="00AE6EC5"/>
    <w:rsid w:val="00AE76D4"/>
    <w:rsid w:val="00B01E2D"/>
    <w:rsid w:val="00B3629A"/>
    <w:rsid w:val="00B733B0"/>
    <w:rsid w:val="00BC6D03"/>
    <w:rsid w:val="00BE73EB"/>
    <w:rsid w:val="00C07893"/>
    <w:rsid w:val="00C479B1"/>
    <w:rsid w:val="00C715A5"/>
    <w:rsid w:val="00CB6E47"/>
    <w:rsid w:val="00CF75B1"/>
    <w:rsid w:val="00D07633"/>
    <w:rsid w:val="00D66B58"/>
    <w:rsid w:val="00D802D2"/>
    <w:rsid w:val="00DC4326"/>
    <w:rsid w:val="00E13A1D"/>
    <w:rsid w:val="00E25E72"/>
    <w:rsid w:val="00E53055"/>
    <w:rsid w:val="00E567CA"/>
    <w:rsid w:val="00EA0CC1"/>
    <w:rsid w:val="00F43ADD"/>
    <w:rsid w:val="00F8073B"/>
    <w:rsid w:val="00F8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EB831"/>
  <w15:docId w15:val="{D26319A3-23FF-4201-BE0F-D92B9766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9DE29-F00E-4569-BAE8-3457AC0D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2021-08-26T06:07:00Z</cp:lastPrinted>
  <dcterms:created xsi:type="dcterms:W3CDTF">2021-10-06T12:09:00Z</dcterms:created>
  <dcterms:modified xsi:type="dcterms:W3CDTF">2021-10-06T12:09:00Z</dcterms:modified>
</cp:coreProperties>
</file>