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F47" w:rsidRPr="007659FC" w:rsidRDefault="00C87F47" w:rsidP="00C87F47">
      <w:pPr>
        <w:tabs>
          <w:tab w:val="left" w:pos="9639"/>
        </w:tabs>
        <w:suppressAutoHyphens/>
        <w:spacing w:after="0" w:line="240" w:lineRule="auto"/>
        <w:ind w:hanging="5"/>
        <w:jc w:val="center"/>
        <w:rPr>
          <w:rFonts w:ascii="Times New Roman" w:eastAsia="Times New Roman" w:hAnsi="Times New Roman" w:cs="Times New Roman"/>
          <w:noProof/>
          <w:sz w:val="28"/>
          <w:szCs w:val="28"/>
          <w:lang w:val="uk-UA" w:eastAsia="ar-SA"/>
        </w:rPr>
      </w:pPr>
      <w:r w:rsidRPr="007659FC">
        <w:rPr>
          <w:rFonts w:ascii="Times New Roman" w:eastAsia="Times New Roman" w:hAnsi="Times New Roman" w:cs="Times New Roman"/>
          <w:sz w:val="24"/>
          <w:szCs w:val="24"/>
          <w:lang w:val="uk-UA"/>
        </w:rPr>
        <w:object w:dxaOrig="690" w:dyaOrig="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50.4pt" o:ole="" fillcolor="window">
            <v:imagedata r:id="rId5" o:title=""/>
          </v:shape>
          <o:OLEObject Type="Embed" ProgID="Word.Picture.8" ShapeID="_x0000_i1025" DrawAspect="Content" ObjectID="_1763212020" r:id="rId6"/>
        </w:object>
      </w:r>
    </w:p>
    <w:p w:rsidR="00C87F47" w:rsidRPr="007659FC" w:rsidRDefault="00C87F47" w:rsidP="00C87F47">
      <w:pPr>
        <w:suppressAutoHyphens/>
        <w:spacing w:after="0" w:line="240" w:lineRule="auto"/>
        <w:ind w:hanging="5"/>
        <w:jc w:val="center"/>
        <w:rPr>
          <w:rFonts w:ascii="Times New Roman" w:eastAsia="Times New Roman" w:hAnsi="Times New Roman" w:cs="Times New Roman"/>
          <w:b/>
          <w:noProof/>
          <w:sz w:val="28"/>
          <w:szCs w:val="28"/>
          <w:lang w:val="uk-UA" w:eastAsia="ar-SA"/>
        </w:rPr>
      </w:pPr>
      <w:r>
        <w:rPr>
          <w:rFonts w:ascii="Times New Roman" w:eastAsia="Times New Roman" w:hAnsi="Times New Roman" w:cs="Times New Roman"/>
          <w:b/>
          <w:noProof/>
          <w:sz w:val="28"/>
          <w:szCs w:val="28"/>
          <w:lang w:val="uk-UA" w:eastAsia="ar-SA"/>
        </w:rPr>
        <w:t xml:space="preserve">БЕРЕЗНЯНСЬКА </w:t>
      </w:r>
      <w:r w:rsidRPr="007659FC">
        <w:rPr>
          <w:rFonts w:ascii="Times New Roman" w:eastAsia="Times New Roman" w:hAnsi="Times New Roman" w:cs="Times New Roman"/>
          <w:b/>
          <w:noProof/>
          <w:sz w:val="28"/>
          <w:szCs w:val="28"/>
          <w:lang w:val="uk-UA" w:eastAsia="ar-SA"/>
        </w:rPr>
        <w:t>СЕЛИЩНА РАДА</w:t>
      </w:r>
    </w:p>
    <w:p w:rsidR="00C87F47" w:rsidRPr="007659FC" w:rsidRDefault="00C87F47" w:rsidP="00C87F47">
      <w:pPr>
        <w:suppressAutoHyphens/>
        <w:spacing w:after="240" w:line="240" w:lineRule="auto"/>
        <w:ind w:hanging="5"/>
        <w:jc w:val="center"/>
        <w:rPr>
          <w:rFonts w:ascii="Times New Roman" w:eastAsia="Times New Roman" w:hAnsi="Times New Roman" w:cs="Times New Roman"/>
          <w:b/>
          <w:noProof/>
          <w:sz w:val="28"/>
          <w:szCs w:val="28"/>
          <w:lang w:val="uk-UA" w:eastAsia="ar-SA"/>
        </w:rPr>
      </w:pPr>
      <w:r>
        <w:rPr>
          <w:rFonts w:ascii="Times New Roman" w:eastAsia="Times New Roman" w:hAnsi="Times New Roman" w:cs="Times New Roman"/>
          <w:b/>
          <w:noProof/>
          <w:sz w:val="28"/>
          <w:szCs w:val="28"/>
          <w:lang w:val="uk-UA" w:eastAsia="ar-SA"/>
        </w:rPr>
        <w:t>ЧЕРНІГІВСЬКИЙ</w:t>
      </w:r>
      <w:r w:rsidRPr="007659FC">
        <w:rPr>
          <w:rFonts w:ascii="Times New Roman" w:eastAsia="Times New Roman" w:hAnsi="Times New Roman" w:cs="Times New Roman"/>
          <w:b/>
          <w:noProof/>
          <w:sz w:val="28"/>
          <w:szCs w:val="28"/>
          <w:lang w:val="uk-UA" w:eastAsia="ar-SA"/>
        </w:rPr>
        <w:t xml:space="preserve"> РАЙОН, ЧЕРНІГІВСЬКА ОБЛАСТЬ</w:t>
      </w:r>
    </w:p>
    <w:p w:rsidR="00C87F47" w:rsidRPr="00656A45" w:rsidRDefault="00C87F47" w:rsidP="00C87F47">
      <w:pPr>
        <w:pStyle w:val="docdata"/>
        <w:spacing w:before="0" w:beforeAutospacing="0" w:after="0" w:afterAutospacing="0"/>
        <w:jc w:val="center"/>
      </w:pPr>
      <w:r w:rsidRPr="00656A45">
        <w:rPr>
          <w:b/>
          <w:bCs/>
          <w:color w:val="000000"/>
          <w:sz w:val="32"/>
          <w:szCs w:val="32"/>
        </w:rPr>
        <w:t>/</w:t>
      </w:r>
      <w:r w:rsidR="0060098B">
        <w:rPr>
          <w:b/>
          <w:bCs/>
          <w:color w:val="000000"/>
          <w:sz w:val="32"/>
          <w:szCs w:val="32"/>
          <w:lang w:val="uk-UA"/>
        </w:rPr>
        <w:t>________</w:t>
      </w:r>
      <w:r w:rsidRPr="00656A45">
        <w:rPr>
          <w:b/>
          <w:bCs/>
          <w:color w:val="000000"/>
          <w:sz w:val="32"/>
          <w:szCs w:val="32"/>
        </w:rPr>
        <w:t xml:space="preserve"> </w:t>
      </w:r>
      <w:proofErr w:type="spellStart"/>
      <w:r w:rsidRPr="00656A45">
        <w:rPr>
          <w:b/>
          <w:bCs/>
          <w:color w:val="000000"/>
          <w:sz w:val="32"/>
          <w:szCs w:val="32"/>
        </w:rPr>
        <w:t>сесія</w:t>
      </w:r>
      <w:proofErr w:type="spellEnd"/>
      <w:r w:rsidRPr="00656A45">
        <w:rPr>
          <w:b/>
          <w:bCs/>
          <w:color w:val="000000"/>
          <w:sz w:val="32"/>
          <w:szCs w:val="32"/>
        </w:rPr>
        <w:t xml:space="preserve"> восьмого </w:t>
      </w:r>
      <w:proofErr w:type="spellStart"/>
      <w:r w:rsidRPr="00656A45">
        <w:rPr>
          <w:b/>
          <w:bCs/>
          <w:color w:val="000000"/>
          <w:sz w:val="32"/>
          <w:szCs w:val="32"/>
        </w:rPr>
        <w:t>скликання</w:t>
      </w:r>
      <w:proofErr w:type="spellEnd"/>
      <w:r w:rsidRPr="00656A45">
        <w:rPr>
          <w:b/>
          <w:bCs/>
          <w:color w:val="000000"/>
          <w:sz w:val="32"/>
          <w:szCs w:val="32"/>
        </w:rPr>
        <w:t>/</w:t>
      </w:r>
    </w:p>
    <w:p w:rsidR="00C87F47" w:rsidRDefault="00C87F47" w:rsidP="00C87F47">
      <w:pPr>
        <w:jc w:val="center"/>
        <w:rPr>
          <w:rFonts w:ascii="Times New Roman" w:hAnsi="Times New Roman" w:cs="Times New Roman"/>
          <w:b/>
          <w:sz w:val="32"/>
          <w:szCs w:val="32"/>
          <w:lang w:val="uk-UA"/>
        </w:rPr>
      </w:pPr>
    </w:p>
    <w:p w:rsidR="00C87F47" w:rsidRPr="00656A45" w:rsidRDefault="00C87F47" w:rsidP="00C87F47">
      <w:pPr>
        <w:jc w:val="center"/>
        <w:rPr>
          <w:rFonts w:ascii="Times New Roman" w:hAnsi="Times New Roman" w:cs="Times New Roman"/>
          <w:b/>
          <w:sz w:val="32"/>
          <w:szCs w:val="32"/>
        </w:rPr>
      </w:pPr>
      <w:r w:rsidRPr="00656A45">
        <w:rPr>
          <w:rFonts w:ascii="Times New Roman" w:hAnsi="Times New Roman" w:cs="Times New Roman"/>
          <w:b/>
          <w:sz w:val="32"/>
          <w:szCs w:val="32"/>
        </w:rPr>
        <w:t xml:space="preserve">Р І Ш Е Н </w:t>
      </w:r>
      <w:proofErr w:type="spellStart"/>
      <w:proofErr w:type="gramStart"/>
      <w:r w:rsidRPr="00656A45">
        <w:rPr>
          <w:rFonts w:ascii="Times New Roman" w:hAnsi="Times New Roman" w:cs="Times New Roman"/>
          <w:b/>
          <w:sz w:val="32"/>
          <w:szCs w:val="32"/>
        </w:rPr>
        <w:t>Н</w:t>
      </w:r>
      <w:proofErr w:type="spellEnd"/>
      <w:proofErr w:type="gramEnd"/>
      <w:r w:rsidRPr="00656A45">
        <w:rPr>
          <w:rFonts w:ascii="Times New Roman" w:hAnsi="Times New Roman" w:cs="Times New Roman"/>
          <w:b/>
          <w:sz w:val="32"/>
          <w:szCs w:val="32"/>
        </w:rPr>
        <w:t xml:space="preserve"> Я</w:t>
      </w:r>
    </w:p>
    <w:p w:rsidR="00C87F47" w:rsidRPr="00656A45" w:rsidRDefault="00C87F47" w:rsidP="00C87F47">
      <w:pPr>
        <w:jc w:val="both"/>
        <w:rPr>
          <w:rFonts w:ascii="Times New Roman" w:hAnsi="Times New Roman" w:cs="Times New Roman"/>
          <w:sz w:val="28"/>
          <w:szCs w:val="28"/>
        </w:rPr>
      </w:pPr>
      <w:proofErr w:type="spellStart"/>
      <w:r w:rsidRPr="00656A45">
        <w:rPr>
          <w:rFonts w:ascii="Times New Roman" w:hAnsi="Times New Roman" w:cs="Times New Roman"/>
          <w:sz w:val="28"/>
          <w:szCs w:val="28"/>
        </w:rPr>
        <w:t>від</w:t>
      </w:r>
      <w:proofErr w:type="spellEnd"/>
      <w:r w:rsidRPr="00656A45">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____груд</w:t>
      </w:r>
      <w:proofErr w:type="spellEnd"/>
      <w:r>
        <w:rPr>
          <w:rFonts w:ascii="Times New Roman" w:hAnsi="Times New Roman" w:cs="Times New Roman"/>
          <w:sz w:val="28"/>
          <w:szCs w:val="28"/>
          <w:lang w:val="uk-UA"/>
        </w:rPr>
        <w:t xml:space="preserve">ня </w:t>
      </w:r>
      <w:r w:rsidRPr="00656A45">
        <w:rPr>
          <w:rFonts w:ascii="Times New Roman" w:hAnsi="Times New Roman" w:cs="Times New Roman"/>
          <w:sz w:val="28"/>
          <w:szCs w:val="28"/>
        </w:rPr>
        <w:t xml:space="preserve"> 2023 року                                     </w:t>
      </w:r>
      <w:r>
        <w:rPr>
          <w:rFonts w:ascii="Times New Roman" w:hAnsi="Times New Roman" w:cs="Times New Roman"/>
          <w:sz w:val="28"/>
          <w:szCs w:val="28"/>
        </w:rPr>
        <w:t xml:space="preserve">                      № _____/</w:t>
      </w:r>
      <w:r w:rsidRPr="00656A45">
        <w:rPr>
          <w:rFonts w:ascii="Times New Roman" w:hAnsi="Times New Roman" w:cs="Times New Roman"/>
          <w:sz w:val="28"/>
          <w:szCs w:val="28"/>
        </w:rPr>
        <w:t>-</w:t>
      </w:r>
      <w:r w:rsidRPr="00656A45">
        <w:rPr>
          <w:rFonts w:ascii="Times New Roman" w:hAnsi="Times New Roman" w:cs="Times New Roman"/>
          <w:sz w:val="28"/>
          <w:szCs w:val="28"/>
          <w:lang w:val="en-US"/>
        </w:rPr>
        <w:t>V</w:t>
      </w:r>
      <w:r w:rsidRPr="00656A45">
        <w:rPr>
          <w:rFonts w:ascii="Times New Roman" w:hAnsi="Times New Roman" w:cs="Times New Roman"/>
          <w:sz w:val="28"/>
          <w:szCs w:val="28"/>
        </w:rPr>
        <w:t>ІІІ</w:t>
      </w:r>
    </w:p>
    <w:p w:rsidR="00C87F47" w:rsidRPr="00656A45" w:rsidRDefault="00C87F47" w:rsidP="00C87F47">
      <w:pPr>
        <w:pStyle w:val="a3"/>
        <w:rPr>
          <w:rFonts w:ascii="Times New Roman" w:hAnsi="Times New Roman" w:cs="Times New Roman"/>
          <w:noProof/>
          <w:sz w:val="28"/>
          <w:szCs w:val="28"/>
          <w:lang w:val="ru-RU"/>
        </w:rPr>
      </w:pPr>
    </w:p>
    <w:p w:rsidR="00C87F47" w:rsidRPr="007659FC" w:rsidRDefault="00C87F47" w:rsidP="00C87F47">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 затвердження </w:t>
      </w:r>
      <w:r w:rsidRPr="007659FC">
        <w:rPr>
          <w:rFonts w:ascii="Times New Roman" w:eastAsia="Times New Roman" w:hAnsi="Times New Roman" w:cs="Times New Roman"/>
          <w:b/>
          <w:bCs/>
          <w:sz w:val="28"/>
          <w:szCs w:val="28"/>
          <w:lang w:val="uk-UA"/>
        </w:rPr>
        <w:t xml:space="preserve">Програми вшанування </w:t>
      </w:r>
    </w:p>
    <w:p w:rsidR="00C87F47" w:rsidRPr="007659FC" w:rsidRDefault="00C87F47" w:rsidP="00C87F47">
      <w:pPr>
        <w:spacing w:after="0" w:line="240" w:lineRule="auto"/>
        <w:ind w:right="3969"/>
        <w:jc w:val="both"/>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пам’яті військовослужбовців, загиблих під час</w:t>
      </w:r>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виконання військового обов’язку, 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Pr>
          <w:rFonts w:ascii="Times New Roman" w:eastAsia="Times New Roman" w:hAnsi="Times New Roman" w:cs="Times New Roman"/>
          <w:b/>
          <w:bCs/>
          <w:sz w:val="28"/>
          <w:szCs w:val="28"/>
          <w:lang w:val="uk-UA"/>
        </w:rPr>
        <w:t xml:space="preserve"> </w:t>
      </w:r>
      <w:r w:rsidRPr="007659FC">
        <w:rPr>
          <w:rFonts w:ascii="Times New Roman" w:eastAsia="Times New Roman" w:hAnsi="Times New Roman" w:cs="Times New Roman"/>
          <w:b/>
          <w:bCs/>
          <w:sz w:val="28"/>
          <w:szCs w:val="28"/>
          <w:lang w:val="uk-UA"/>
        </w:rPr>
        <w:t xml:space="preserve">селищної територіальної </w:t>
      </w:r>
    </w:p>
    <w:p w:rsidR="00C87F47" w:rsidRPr="007659FC" w:rsidRDefault="00C87F47" w:rsidP="0060098B">
      <w:pPr>
        <w:spacing w:after="0" w:line="240" w:lineRule="auto"/>
        <w:ind w:right="3969"/>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громади, на 2024-2025 роки</w:t>
      </w:r>
    </w:p>
    <w:p w:rsidR="00C87F47" w:rsidRPr="007659FC" w:rsidRDefault="00C87F47" w:rsidP="00C87F47">
      <w:pPr>
        <w:spacing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 метою забезпечення на належному рівні гідного вшанування пам’яті захисників України, які загинули під час виконання військового обов’язку, захищаючи державний суверенітет та територіальну цілісність України, формування національної свідомості та патріотичного виховання дітей та молоді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громади, керуючись Бюджетним кодексом України, пунктом 22 частини першої статті 26 Закону України «Про місцеве самоврядування в Україні», враховуючи Закону України «Про правовий статус та вшанування пам’яті борців за незалежність України у XX столітті», Стратегію національно-патріотичного виховання, затверджену Указом Президента України від 18 травня 2019 року № 286/2019, </w:t>
      </w:r>
      <w:proofErr w:type="spellStart"/>
      <w:r>
        <w:rPr>
          <w:rFonts w:ascii="Times New Roman" w:hAnsi="Times New Roman" w:cs="Times New Roman"/>
          <w:sz w:val="28"/>
          <w:szCs w:val="28"/>
          <w:lang w:val="uk-UA"/>
        </w:rPr>
        <w:t>Березнянська</w:t>
      </w:r>
      <w:proofErr w:type="spellEnd"/>
      <w:r w:rsidRPr="007659FC">
        <w:rPr>
          <w:rFonts w:ascii="Times New Roman" w:hAnsi="Times New Roman" w:cs="Times New Roman"/>
          <w:sz w:val="28"/>
          <w:szCs w:val="28"/>
          <w:lang w:val="uk-UA"/>
        </w:rPr>
        <w:t xml:space="preserve"> селищна рада</w:t>
      </w:r>
    </w:p>
    <w:p w:rsidR="00C87F47" w:rsidRDefault="00C87F47" w:rsidP="0060098B">
      <w:pPr>
        <w:spacing w:after="0" w:line="240" w:lineRule="auto"/>
        <w:rPr>
          <w:rFonts w:ascii="Times New Roman" w:hAnsi="Times New Roman" w:cs="Times New Roman"/>
          <w:b/>
          <w:sz w:val="28"/>
          <w:szCs w:val="28"/>
          <w:lang w:val="uk-UA"/>
        </w:rPr>
      </w:pPr>
      <w:r w:rsidRPr="007659FC">
        <w:rPr>
          <w:rFonts w:ascii="Times New Roman" w:hAnsi="Times New Roman" w:cs="Times New Roman"/>
          <w:b/>
          <w:sz w:val="28"/>
          <w:szCs w:val="28"/>
          <w:lang w:val="uk-UA"/>
        </w:rPr>
        <w:t>ВИРІШИЛА:</w:t>
      </w:r>
    </w:p>
    <w:p w:rsidR="00C87F47" w:rsidRPr="000663DB" w:rsidRDefault="00C87F47" w:rsidP="0060098B">
      <w:pPr>
        <w:spacing w:after="0" w:line="240" w:lineRule="auto"/>
        <w:ind w:firstLine="567"/>
        <w:rPr>
          <w:rFonts w:ascii="Times New Roman" w:hAnsi="Times New Roman" w:cs="Times New Roman"/>
          <w:b/>
          <w:sz w:val="28"/>
          <w:szCs w:val="28"/>
          <w:lang w:val="uk-UA"/>
        </w:rPr>
      </w:pPr>
      <w:r>
        <w:rPr>
          <w:rFonts w:ascii="Times New Roman" w:hAnsi="Times New Roman" w:cs="Times New Roman"/>
          <w:sz w:val="28"/>
          <w:szCs w:val="28"/>
          <w:lang w:val="uk-UA"/>
        </w:rPr>
        <w:t>1.</w:t>
      </w:r>
      <w:r w:rsidRPr="00854760">
        <w:rPr>
          <w:rFonts w:ascii="Times New Roman" w:hAnsi="Times New Roman" w:cs="Times New Roman"/>
          <w:sz w:val="28"/>
          <w:szCs w:val="28"/>
          <w:lang w:val="uk-UA"/>
        </w:rPr>
        <w:t xml:space="preserve">Затвердити </w:t>
      </w:r>
      <w:r w:rsidRPr="00854760">
        <w:rPr>
          <w:rFonts w:ascii="Times New Roman" w:hAnsi="Times New Roman" w:cs="Times New Roman"/>
          <w:bCs/>
          <w:sz w:val="28"/>
          <w:szCs w:val="28"/>
          <w:lang w:val="uk-UA"/>
        </w:rPr>
        <w:t xml:space="preserve">Програму </w:t>
      </w:r>
      <w:r w:rsidRPr="00854760">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sidRPr="00854760">
        <w:rPr>
          <w:rFonts w:ascii="Times New Roman" w:eastAsia="Times New Roman" w:hAnsi="Times New Roman" w:cs="Times New Roman"/>
          <w:bCs/>
          <w:sz w:val="28"/>
          <w:szCs w:val="28"/>
          <w:lang w:val="uk-UA"/>
        </w:rPr>
        <w:t>Березнянської</w:t>
      </w:r>
      <w:proofErr w:type="spellEnd"/>
      <w:r w:rsidRPr="00854760">
        <w:rPr>
          <w:rFonts w:ascii="Times New Roman" w:eastAsia="Times New Roman" w:hAnsi="Times New Roman" w:cs="Times New Roman"/>
          <w:bCs/>
          <w:sz w:val="28"/>
          <w:szCs w:val="28"/>
          <w:lang w:val="uk-UA"/>
        </w:rPr>
        <w:t xml:space="preserve"> селищної територіальної громади, на 202</w:t>
      </w:r>
      <w:r>
        <w:rPr>
          <w:rFonts w:ascii="Times New Roman" w:eastAsia="Times New Roman" w:hAnsi="Times New Roman" w:cs="Times New Roman"/>
          <w:bCs/>
          <w:sz w:val="28"/>
          <w:szCs w:val="28"/>
          <w:lang w:val="uk-UA"/>
        </w:rPr>
        <w:t>4</w:t>
      </w:r>
      <w:r w:rsidRPr="00854760">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bCs/>
          <w:sz w:val="28"/>
          <w:szCs w:val="28"/>
          <w:lang w:val="uk-UA"/>
        </w:rPr>
        <w:t>-2025</w:t>
      </w:r>
      <w:r w:rsidRPr="00854760">
        <w:rPr>
          <w:rFonts w:ascii="Times New Roman" w:eastAsia="Times New Roman" w:hAnsi="Times New Roman" w:cs="Times New Roman"/>
          <w:bCs/>
          <w:sz w:val="28"/>
          <w:szCs w:val="28"/>
          <w:lang w:val="uk-UA"/>
        </w:rPr>
        <w:t>р</w:t>
      </w:r>
      <w:r>
        <w:rPr>
          <w:rFonts w:ascii="Times New Roman" w:eastAsia="Times New Roman" w:hAnsi="Times New Roman" w:cs="Times New Roman"/>
          <w:bCs/>
          <w:sz w:val="28"/>
          <w:szCs w:val="28"/>
          <w:lang w:val="uk-UA"/>
        </w:rPr>
        <w:t>оки</w:t>
      </w:r>
      <w:r w:rsidRPr="00854760">
        <w:rPr>
          <w:rFonts w:ascii="Times New Roman" w:eastAsia="Times New Roman" w:hAnsi="Times New Roman" w:cs="Times New Roman"/>
          <w:sz w:val="28"/>
          <w:szCs w:val="28"/>
          <w:lang w:val="uk-UA"/>
        </w:rPr>
        <w:t xml:space="preserve"> (</w:t>
      </w:r>
      <w:r w:rsidRPr="00854760">
        <w:rPr>
          <w:rFonts w:ascii="Times New Roman" w:hAnsi="Times New Roman" w:cs="Times New Roman"/>
          <w:sz w:val="28"/>
          <w:szCs w:val="28"/>
          <w:lang w:val="uk-UA"/>
        </w:rPr>
        <w:t>додається).</w:t>
      </w:r>
    </w:p>
    <w:p w:rsidR="0060098B" w:rsidRDefault="0060098B" w:rsidP="0060098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2. </w:t>
      </w:r>
      <w:r w:rsidRPr="0060098B">
        <w:rPr>
          <w:rFonts w:ascii="Times New Roman" w:hAnsi="Times New Roman" w:cs="Times New Roman"/>
          <w:sz w:val="28"/>
        </w:rPr>
        <w:t xml:space="preserve">При </w:t>
      </w:r>
      <w:proofErr w:type="spellStart"/>
      <w:r w:rsidRPr="0060098B">
        <w:rPr>
          <w:rFonts w:ascii="Times New Roman" w:hAnsi="Times New Roman" w:cs="Times New Roman"/>
          <w:sz w:val="28"/>
        </w:rPr>
        <w:t>формуванні</w:t>
      </w:r>
      <w:proofErr w:type="spellEnd"/>
      <w:r w:rsidRPr="0060098B">
        <w:rPr>
          <w:rFonts w:ascii="Times New Roman" w:hAnsi="Times New Roman" w:cs="Times New Roman"/>
          <w:sz w:val="28"/>
        </w:rPr>
        <w:t xml:space="preserve"> бюджету </w:t>
      </w:r>
      <w:proofErr w:type="spellStart"/>
      <w:r w:rsidRPr="0060098B">
        <w:rPr>
          <w:rFonts w:ascii="Times New Roman" w:hAnsi="Times New Roman" w:cs="Times New Roman"/>
          <w:sz w:val="28"/>
          <w:lang w:val="uk-UA"/>
        </w:rPr>
        <w:t>Березнянської</w:t>
      </w:r>
      <w:proofErr w:type="spellEnd"/>
      <w:r w:rsidRPr="0060098B">
        <w:rPr>
          <w:rFonts w:ascii="Times New Roman" w:hAnsi="Times New Roman" w:cs="Times New Roman"/>
          <w:sz w:val="28"/>
          <w:lang w:val="uk-UA"/>
        </w:rPr>
        <w:t xml:space="preserve"> </w:t>
      </w:r>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територіальної</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громади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 xml:space="preserve">врахувати </w:t>
      </w:r>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фінансування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видатків</w:t>
      </w:r>
      <w:proofErr w:type="spellEnd"/>
      <w:r w:rsidRPr="0060098B">
        <w:rPr>
          <w:rFonts w:ascii="Times New Roman" w:hAnsi="Times New Roman" w:cs="Times New Roman"/>
          <w:sz w:val="28"/>
        </w:rPr>
        <w:t xml:space="preserve"> на </w:t>
      </w:r>
      <w:proofErr w:type="spellStart"/>
      <w:r w:rsidRPr="0060098B">
        <w:rPr>
          <w:rFonts w:ascii="Times New Roman" w:hAnsi="Times New Roman" w:cs="Times New Roman"/>
          <w:sz w:val="28"/>
        </w:rPr>
        <w:t>виконання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заходів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Програми</w:t>
      </w:r>
      <w:proofErr w:type="spellEnd"/>
      <w:r w:rsidRPr="0060098B">
        <w:rPr>
          <w:rFonts w:ascii="Times New Roman" w:hAnsi="Times New Roman" w:cs="Times New Roman"/>
          <w:sz w:val="28"/>
        </w:rPr>
        <w:t xml:space="preserve"> в межах </w:t>
      </w:r>
      <w:proofErr w:type="spellStart"/>
      <w:r w:rsidRPr="0060098B">
        <w:rPr>
          <w:rFonts w:ascii="Times New Roman" w:hAnsi="Times New Roman" w:cs="Times New Roman"/>
          <w:sz w:val="28"/>
        </w:rPr>
        <w:t>реальних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фінансових</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можливостей</w:t>
      </w:r>
      <w:proofErr w:type="spellEnd"/>
      <w:r w:rsidRPr="0060098B">
        <w:rPr>
          <w:rFonts w:ascii="Times New Roman" w:hAnsi="Times New Roman" w:cs="Times New Roman"/>
          <w:sz w:val="28"/>
        </w:rPr>
        <w:t xml:space="preserve"> бюджету.</w:t>
      </w:r>
    </w:p>
    <w:p w:rsidR="0060098B" w:rsidRPr="0060098B" w:rsidRDefault="0060098B" w:rsidP="0060098B">
      <w:pPr>
        <w:spacing w:after="0"/>
        <w:ind w:firstLine="567"/>
        <w:jc w:val="both"/>
        <w:rPr>
          <w:rFonts w:ascii="Times New Roman" w:hAnsi="Times New Roman" w:cs="Times New Roman"/>
          <w:sz w:val="28"/>
          <w:lang w:val="uk-UA"/>
        </w:rPr>
      </w:pPr>
      <w:r w:rsidRPr="0060098B">
        <w:rPr>
          <w:rFonts w:ascii="Times New Roman" w:hAnsi="Times New Roman" w:cs="Times New Roman"/>
          <w:sz w:val="28"/>
          <w:lang w:val="uk-UA"/>
        </w:rPr>
        <w:t xml:space="preserve">3. </w:t>
      </w:r>
      <w:proofErr w:type="spellStart"/>
      <w:r w:rsidRPr="0060098B">
        <w:rPr>
          <w:rFonts w:ascii="Times New Roman" w:hAnsi="Times New Roman" w:cs="Times New Roman"/>
          <w:sz w:val="28"/>
        </w:rPr>
        <w:t>Головним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розпорядником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коштів</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визначити</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lang w:val="uk-UA"/>
        </w:rPr>
        <w:t>Березнянську</w:t>
      </w:r>
      <w:proofErr w:type="spellEnd"/>
      <w:r w:rsidRPr="0060098B">
        <w:rPr>
          <w:rFonts w:ascii="Times New Roman" w:hAnsi="Times New Roman" w:cs="Times New Roman"/>
          <w:sz w:val="28"/>
          <w:lang w:val="uk-UA"/>
        </w:rPr>
        <w:t xml:space="preserve"> селищну раду.</w:t>
      </w:r>
    </w:p>
    <w:p w:rsidR="0060098B" w:rsidRPr="0060098B" w:rsidRDefault="0060098B" w:rsidP="0060098B">
      <w:pPr>
        <w:spacing w:after="0"/>
        <w:rPr>
          <w:rFonts w:ascii="Times New Roman" w:hAnsi="Times New Roman" w:cs="Times New Roman"/>
          <w:sz w:val="28"/>
          <w:szCs w:val="28"/>
          <w:lang w:val="uk-UA"/>
        </w:rPr>
      </w:pPr>
      <w:r w:rsidRPr="0060098B">
        <w:rPr>
          <w:rFonts w:ascii="Times New Roman" w:hAnsi="Times New Roman" w:cs="Times New Roman"/>
          <w:sz w:val="28"/>
        </w:rPr>
        <w:t> </w:t>
      </w:r>
      <w:r>
        <w:rPr>
          <w:rFonts w:ascii="Times New Roman" w:hAnsi="Times New Roman" w:cs="Times New Roman"/>
          <w:sz w:val="28"/>
          <w:lang w:val="uk-UA"/>
        </w:rPr>
        <w:t xml:space="preserve">       </w:t>
      </w:r>
      <w:r w:rsidRPr="0060098B">
        <w:rPr>
          <w:rFonts w:ascii="Times New Roman" w:hAnsi="Times New Roman" w:cs="Times New Roman"/>
          <w:sz w:val="28"/>
          <w:lang w:val="uk-UA"/>
        </w:rPr>
        <w:t xml:space="preserve">4. </w:t>
      </w:r>
      <w:r w:rsidRPr="0060098B">
        <w:rPr>
          <w:rFonts w:ascii="Times New Roman" w:hAnsi="Times New Roman" w:cs="Times New Roman"/>
          <w:sz w:val="28"/>
        </w:rPr>
        <w:t xml:space="preserve">Контроль за </w:t>
      </w:r>
      <w:proofErr w:type="spellStart"/>
      <w:r w:rsidRPr="0060098B">
        <w:rPr>
          <w:rFonts w:ascii="Times New Roman" w:hAnsi="Times New Roman" w:cs="Times New Roman"/>
          <w:sz w:val="28"/>
        </w:rPr>
        <w:t>виконанням</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цього</w:t>
      </w:r>
      <w:proofErr w:type="spellEnd"/>
      <w:r w:rsidRPr="0060098B">
        <w:rPr>
          <w:rFonts w:ascii="Times New Roman" w:hAnsi="Times New Roman" w:cs="Times New Roman"/>
          <w:sz w:val="28"/>
        </w:rPr>
        <w:t xml:space="preserve"> </w:t>
      </w:r>
      <w:proofErr w:type="spellStart"/>
      <w:proofErr w:type="gramStart"/>
      <w:r w:rsidRPr="0060098B">
        <w:rPr>
          <w:rFonts w:ascii="Times New Roman" w:hAnsi="Times New Roman" w:cs="Times New Roman"/>
          <w:sz w:val="28"/>
        </w:rPr>
        <w:t>р</w:t>
      </w:r>
      <w:proofErr w:type="gramEnd"/>
      <w:r w:rsidRPr="0060098B">
        <w:rPr>
          <w:rFonts w:ascii="Times New Roman" w:hAnsi="Times New Roman" w:cs="Times New Roman"/>
          <w:sz w:val="28"/>
        </w:rPr>
        <w:t>ішення</w:t>
      </w:r>
      <w:proofErr w:type="spellEnd"/>
      <w:r w:rsidRPr="0060098B">
        <w:rPr>
          <w:rFonts w:ascii="Times New Roman" w:hAnsi="Times New Roman" w:cs="Times New Roman"/>
          <w:sz w:val="28"/>
        </w:rPr>
        <w:t xml:space="preserve"> </w:t>
      </w:r>
      <w:proofErr w:type="spellStart"/>
      <w:r w:rsidRPr="0060098B">
        <w:rPr>
          <w:rFonts w:ascii="Times New Roman" w:hAnsi="Times New Roman" w:cs="Times New Roman"/>
          <w:sz w:val="28"/>
        </w:rPr>
        <w:t>покласти</w:t>
      </w:r>
      <w:proofErr w:type="spellEnd"/>
      <w:r w:rsidRPr="0060098B">
        <w:rPr>
          <w:rFonts w:ascii="Times New Roman" w:hAnsi="Times New Roman" w:cs="Times New Roman"/>
          <w:sz w:val="28"/>
        </w:rPr>
        <w:t xml:space="preserve"> </w:t>
      </w:r>
      <w:r w:rsidRPr="0060098B">
        <w:rPr>
          <w:rFonts w:ascii="Times New Roman" w:hAnsi="Times New Roman" w:cs="Times New Roman"/>
          <w:sz w:val="28"/>
          <w:lang w:val="uk-UA"/>
        </w:rPr>
        <w:t xml:space="preserve">на постійну комісію </w:t>
      </w:r>
      <w:proofErr w:type="spellStart"/>
      <w:r w:rsidRPr="0060098B">
        <w:rPr>
          <w:rFonts w:ascii="Times New Roman" w:hAnsi="Times New Roman" w:cs="Times New Roman"/>
          <w:sz w:val="28"/>
          <w:szCs w:val="28"/>
        </w:rPr>
        <w:t>соціально-економічного</w:t>
      </w:r>
      <w:proofErr w:type="spellEnd"/>
      <w:r w:rsidRPr="0060098B">
        <w:rPr>
          <w:rFonts w:ascii="Times New Roman" w:hAnsi="Times New Roman" w:cs="Times New Roman"/>
          <w:sz w:val="28"/>
          <w:szCs w:val="28"/>
        </w:rPr>
        <w:t xml:space="preserve"> </w:t>
      </w:r>
      <w:proofErr w:type="spellStart"/>
      <w:r w:rsidRPr="0060098B">
        <w:rPr>
          <w:rFonts w:ascii="Times New Roman" w:hAnsi="Times New Roman" w:cs="Times New Roman"/>
          <w:sz w:val="28"/>
          <w:szCs w:val="28"/>
        </w:rPr>
        <w:t>розвитку</w:t>
      </w:r>
      <w:proofErr w:type="spellEnd"/>
      <w:r w:rsidRPr="0060098B">
        <w:rPr>
          <w:rFonts w:ascii="Times New Roman" w:hAnsi="Times New Roman" w:cs="Times New Roman"/>
          <w:sz w:val="28"/>
          <w:szCs w:val="28"/>
        </w:rPr>
        <w:t xml:space="preserve">, бюджету та </w:t>
      </w:r>
      <w:proofErr w:type="spellStart"/>
      <w:r w:rsidRPr="0060098B">
        <w:rPr>
          <w:rFonts w:ascii="Times New Roman" w:hAnsi="Times New Roman" w:cs="Times New Roman"/>
          <w:sz w:val="28"/>
          <w:szCs w:val="28"/>
        </w:rPr>
        <w:t>з</w:t>
      </w:r>
      <w:r>
        <w:rPr>
          <w:rFonts w:ascii="Times New Roman" w:hAnsi="Times New Roman" w:cs="Times New Roman"/>
          <w:sz w:val="28"/>
          <w:szCs w:val="28"/>
        </w:rPr>
        <w:t>дійснення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регуляторної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політик</w:t>
      </w:r>
      <w:proofErr w:type="spellEnd"/>
      <w:r>
        <w:rPr>
          <w:rFonts w:ascii="Times New Roman" w:hAnsi="Times New Roman" w:cs="Times New Roman"/>
          <w:sz w:val="28"/>
          <w:szCs w:val="28"/>
          <w:lang w:val="uk-UA"/>
        </w:rPr>
        <w:t>и.</w:t>
      </w:r>
    </w:p>
    <w:p w:rsidR="00C87F47" w:rsidRPr="000663DB" w:rsidRDefault="00C87F47" w:rsidP="00C87F47">
      <w:pPr>
        <w:spacing w:after="0" w:line="240" w:lineRule="auto"/>
        <w:jc w:val="both"/>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rsidR="00C87F47" w:rsidRPr="000663DB" w:rsidRDefault="00C87F47" w:rsidP="00C87F47">
      <w:pPr>
        <w:spacing w:after="160" w:line="240" w:lineRule="auto"/>
        <w:ind w:left="4956" w:firstLine="708"/>
        <w:rPr>
          <w:rStyle w:val="a7"/>
          <w:rFonts w:ascii="Times New Roman" w:hAnsi="Times New Roman" w:cs="Times New Roman"/>
          <w:b w:val="0"/>
          <w:bCs w:val="0"/>
          <w:sz w:val="28"/>
          <w:szCs w:val="28"/>
          <w:lang w:val="uk-UA"/>
        </w:rPr>
      </w:pPr>
      <w:r w:rsidRPr="007659FC">
        <w:rPr>
          <w:rFonts w:ascii="Times New Roman" w:hAnsi="Times New Roman" w:cs="Times New Roman"/>
          <w:sz w:val="28"/>
          <w:szCs w:val="28"/>
          <w:lang w:val="uk-UA"/>
        </w:rPr>
        <w:br w:type="page"/>
      </w:r>
      <w:r w:rsidRPr="000663DB">
        <w:rPr>
          <w:rStyle w:val="a7"/>
          <w:rFonts w:ascii="Times New Roman" w:hAnsi="Times New Roman" w:cs="Times New Roman"/>
          <w:sz w:val="28"/>
          <w:szCs w:val="28"/>
          <w:lang w:val="uk-UA"/>
        </w:rPr>
        <w:lastRenderedPageBreak/>
        <w:t>ЗАТВЕРДЖЕНО</w:t>
      </w:r>
    </w:p>
    <w:p w:rsidR="00C87F47" w:rsidRPr="007659FC" w:rsidRDefault="00C87F47" w:rsidP="00C87F47">
      <w:pPr>
        <w:pStyle w:val="a5"/>
        <w:spacing w:before="0" w:after="0"/>
        <w:ind w:firstLine="5670"/>
        <w:rPr>
          <w:rStyle w:val="a7"/>
          <w:b w:val="0"/>
          <w:sz w:val="28"/>
          <w:szCs w:val="28"/>
          <w:lang w:val="uk-UA"/>
        </w:rPr>
      </w:pPr>
      <w:r w:rsidRPr="007659FC">
        <w:rPr>
          <w:rStyle w:val="a7"/>
          <w:sz w:val="28"/>
          <w:szCs w:val="28"/>
          <w:lang w:val="uk-UA"/>
        </w:rPr>
        <w:t>Рішення</w:t>
      </w:r>
      <w:r w:rsidR="0033130A">
        <w:rPr>
          <w:rStyle w:val="a7"/>
          <w:sz w:val="28"/>
          <w:szCs w:val="28"/>
          <w:lang w:val="uk-UA"/>
        </w:rPr>
        <w:t>м</w:t>
      </w:r>
      <w:r w:rsidRPr="007659FC">
        <w:rPr>
          <w:rStyle w:val="a7"/>
          <w:sz w:val="28"/>
          <w:szCs w:val="28"/>
          <w:lang w:val="uk-UA"/>
        </w:rPr>
        <w:t xml:space="preserve"> </w:t>
      </w:r>
    </w:p>
    <w:p w:rsidR="00C87F47" w:rsidRPr="007659FC" w:rsidRDefault="00C87F47" w:rsidP="00C87F47">
      <w:pPr>
        <w:pStyle w:val="a5"/>
        <w:spacing w:before="0"/>
        <w:ind w:firstLine="5670"/>
        <w:rPr>
          <w:rStyle w:val="a7"/>
          <w:b w:val="0"/>
          <w:sz w:val="28"/>
          <w:szCs w:val="28"/>
          <w:lang w:val="uk-UA"/>
        </w:rPr>
      </w:pPr>
      <w:proofErr w:type="spellStart"/>
      <w:r>
        <w:rPr>
          <w:rStyle w:val="a7"/>
          <w:sz w:val="28"/>
          <w:szCs w:val="28"/>
          <w:lang w:val="uk-UA"/>
        </w:rPr>
        <w:t>Березнянської</w:t>
      </w:r>
      <w:proofErr w:type="spellEnd"/>
      <w:r w:rsidRPr="007659FC">
        <w:rPr>
          <w:rStyle w:val="a7"/>
          <w:sz w:val="28"/>
          <w:szCs w:val="28"/>
          <w:lang w:val="uk-UA"/>
        </w:rPr>
        <w:t xml:space="preserve"> селищної ради</w:t>
      </w:r>
    </w:p>
    <w:p w:rsidR="00C87F47" w:rsidRPr="0060098B" w:rsidRDefault="00C87F47" w:rsidP="0060098B">
      <w:pPr>
        <w:pStyle w:val="a5"/>
        <w:spacing w:before="0"/>
        <w:ind w:firstLine="5670"/>
        <w:rPr>
          <w:rStyle w:val="a7"/>
          <w:b w:val="0"/>
          <w:sz w:val="28"/>
          <w:szCs w:val="28"/>
          <w:lang w:val="uk-UA"/>
        </w:rPr>
      </w:pPr>
      <w:r>
        <w:rPr>
          <w:rStyle w:val="a7"/>
          <w:sz w:val="28"/>
          <w:szCs w:val="28"/>
          <w:lang w:val="uk-UA"/>
        </w:rPr>
        <w:t>___</w:t>
      </w:r>
      <w:r w:rsidR="0060098B">
        <w:rPr>
          <w:rStyle w:val="a7"/>
          <w:sz w:val="28"/>
          <w:szCs w:val="28"/>
          <w:lang w:val="uk-UA"/>
        </w:rPr>
        <w:t>.2024</w:t>
      </w:r>
      <w:r w:rsidRPr="007659FC">
        <w:rPr>
          <w:rStyle w:val="a7"/>
          <w:sz w:val="28"/>
          <w:szCs w:val="28"/>
          <w:lang w:val="uk-UA"/>
        </w:rPr>
        <w:t xml:space="preserve"> № </w:t>
      </w:r>
      <w:r>
        <w:rPr>
          <w:rStyle w:val="a7"/>
          <w:sz w:val="28"/>
          <w:szCs w:val="28"/>
          <w:lang w:val="uk-UA"/>
        </w:rPr>
        <w:t>______</w:t>
      </w: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60098B" w:rsidRDefault="00C87F47" w:rsidP="00C87F47">
      <w:pPr>
        <w:pStyle w:val="a5"/>
        <w:jc w:val="center"/>
        <w:rPr>
          <w:rStyle w:val="a7"/>
          <w:sz w:val="32"/>
          <w:szCs w:val="32"/>
          <w:lang w:val="uk-UA"/>
        </w:rPr>
      </w:pPr>
    </w:p>
    <w:p w:rsidR="00C87F47" w:rsidRPr="0060098B" w:rsidRDefault="00C87F47" w:rsidP="00C87F47">
      <w:pPr>
        <w:pStyle w:val="a5"/>
        <w:spacing w:before="0" w:after="0"/>
        <w:jc w:val="center"/>
        <w:rPr>
          <w:rStyle w:val="a7"/>
          <w:sz w:val="32"/>
          <w:szCs w:val="32"/>
          <w:lang w:val="uk-UA"/>
        </w:rPr>
      </w:pPr>
      <w:r w:rsidRPr="0060098B">
        <w:rPr>
          <w:rStyle w:val="a7"/>
          <w:sz w:val="32"/>
          <w:szCs w:val="32"/>
          <w:lang w:val="uk-UA"/>
        </w:rPr>
        <w:t>ПРОГРАМА</w:t>
      </w:r>
    </w:p>
    <w:p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вшанування пам’яті військовослужбовців, загиблих</w:t>
      </w:r>
    </w:p>
    <w:p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під час виконання військового обов’язку, що проживали </w:t>
      </w:r>
    </w:p>
    <w:p w:rsidR="00C87F47" w:rsidRPr="0060098B" w:rsidRDefault="00C87F47" w:rsidP="00C87F47">
      <w:pPr>
        <w:spacing w:after="0" w:line="240" w:lineRule="auto"/>
        <w:jc w:val="center"/>
        <w:rPr>
          <w:rFonts w:ascii="Times New Roman" w:eastAsia="Times New Roman" w:hAnsi="Times New Roman" w:cs="Times New Roman"/>
          <w:b/>
          <w:bCs/>
          <w:sz w:val="32"/>
          <w:szCs w:val="32"/>
          <w:lang w:val="uk-UA"/>
        </w:rPr>
      </w:pPr>
      <w:r w:rsidRPr="0060098B">
        <w:rPr>
          <w:rFonts w:ascii="Times New Roman" w:eastAsia="Times New Roman" w:hAnsi="Times New Roman" w:cs="Times New Roman"/>
          <w:b/>
          <w:bCs/>
          <w:sz w:val="32"/>
          <w:szCs w:val="32"/>
          <w:lang w:val="uk-UA"/>
        </w:rPr>
        <w:t xml:space="preserve">на території </w:t>
      </w:r>
      <w:proofErr w:type="spellStart"/>
      <w:r w:rsidRPr="0060098B">
        <w:rPr>
          <w:rFonts w:ascii="Times New Roman" w:eastAsia="Times New Roman" w:hAnsi="Times New Roman" w:cs="Times New Roman"/>
          <w:b/>
          <w:bCs/>
          <w:sz w:val="32"/>
          <w:szCs w:val="32"/>
          <w:lang w:val="uk-UA"/>
        </w:rPr>
        <w:t>Березнянської</w:t>
      </w:r>
      <w:proofErr w:type="spellEnd"/>
      <w:r w:rsidRPr="0060098B">
        <w:rPr>
          <w:rFonts w:ascii="Times New Roman" w:eastAsia="Times New Roman" w:hAnsi="Times New Roman" w:cs="Times New Roman"/>
          <w:b/>
          <w:bCs/>
          <w:sz w:val="32"/>
          <w:szCs w:val="32"/>
          <w:lang w:val="uk-UA"/>
        </w:rPr>
        <w:t xml:space="preserve"> селищної територіальної</w:t>
      </w:r>
    </w:p>
    <w:p w:rsidR="00C87F47" w:rsidRPr="0060098B" w:rsidRDefault="0033130A" w:rsidP="00C87F47">
      <w:pPr>
        <w:spacing w:after="0" w:line="240" w:lineRule="auto"/>
        <w:jc w:val="center"/>
        <w:rPr>
          <w:rStyle w:val="a7"/>
          <w:rFonts w:ascii="Times New Roman" w:eastAsia="Times New Roman" w:hAnsi="Times New Roman" w:cs="Times New Roman"/>
          <w:sz w:val="32"/>
          <w:szCs w:val="32"/>
          <w:lang w:val="uk-UA"/>
        </w:rPr>
      </w:pPr>
      <w:r w:rsidRPr="0060098B">
        <w:rPr>
          <w:rFonts w:ascii="Times New Roman" w:eastAsia="Times New Roman" w:hAnsi="Times New Roman" w:cs="Times New Roman"/>
          <w:b/>
          <w:bCs/>
          <w:sz w:val="32"/>
          <w:szCs w:val="32"/>
          <w:lang w:val="uk-UA"/>
        </w:rPr>
        <w:t>громади, на 2024-2025</w:t>
      </w:r>
      <w:r w:rsidR="00C87F47" w:rsidRPr="0060098B">
        <w:rPr>
          <w:rFonts w:ascii="Times New Roman" w:eastAsia="Times New Roman" w:hAnsi="Times New Roman" w:cs="Times New Roman"/>
          <w:b/>
          <w:bCs/>
          <w:sz w:val="32"/>
          <w:szCs w:val="32"/>
          <w:lang w:val="uk-UA"/>
        </w:rPr>
        <w:t xml:space="preserve"> р</w:t>
      </w:r>
      <w:r w:rsidRPr="0060098B">
        <w:rPr>
          <w:rFonts w:ascii="Times New Roman" w:eastAsia="Times New Roman" w:hAnsi="Times New Roman" w:cs="Times New Roman"/>
          <w:b/>
          <w:bCs/>
          <w:sz w:val="32"/>
          <w:szCs w:val="32"/>
          <w:lang w:val="uk-UA"/>
        </w:rPr>
        <w:t>о</w:t>
      </w:r>
      <w:r w:rsidR="00C87F47" w:rsidRPr="0060098B">
        <w:rPr>
          <w:rFonts w:ascii="Times New Roman" w:eastAsia="Times New Roman" w:hAnsi="Times New Roman" w:cs="Times New Roman"/>
          <w:b/>
          <w:bCs/>
          <w:sz w:val="32"/>
          <w:szCs w:val="32"/>
          <w:lang w:val="uk-UA"/>
        </w:rPr>
        <w:t>к</w:t>
      </w:r>
      <w:r w:rsidRPr="0060098B">
        <w:rPr>
          <w:rFonts w:ascii="Times New Roman" w:eastAsia="Times New Roman" w:hAnsi="Times New Roman" w:cs="Times New Roman"/>
          <w:b/>
          <w:bCs/>
          <w:sz w:val="32"/>
          <w:szCs w:val="32"/>
          <w:lang w:val="uk-UA"/>
        </w:rPr>
        <w:t>и</w:t>
      </w:r>
    </w:p>
    <w:p w:rsidR="00C87F47" w:rsidRPr="0060098B" w:rsidRDefault="00C87F47" w:rsidP="00C87F47">
      <w:pPr>
        <w:pStyle w:val="a5"/>
        <w:jc w:val="center"/>
        <w:rPr>
          <w:rStyle w:val="a7"/>
          <w:sz w:val="32"/>
          <w:szCs w:val="32"/>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Pr="007659FC" w:rsidRDefault="00C87F47" w:rsidP="00C87F47">
      <w:pPr>
        <w:pStyle w:val="a5"/>
        <w:jc w:val="center"/>
        <w:rPr>
          <w:rStyle w:val="a7"/>
          <w:sz w:val="28"/>
          <w:szCs w:val="28"/>
          <w:lang w:val="uk-UA"/>
        </w:rPr>
      </w:pPr>
    </w:p>
    <w:p w:rsidR="00C87F47" w:rsidRDefault="00C87F47" w:rsidP="0060098B">
      <w:pPr>
        <w:pStyle w:val="a5"/>
        <w:spacing w:before="0" w:after="0"/>
        <w:rPr>
          <w:rStyle w:val="a7"/>
          <w:sz w:val="28"/>
          <w:szCs w:val="28"/>
          <w:lang w:val="uk-UA"/>
        </w:rPr>
      </w:pPr>
    </w:p>
    <w:p w:rsidR="0060098B" w:rsidRDefault="0060098B" w:rsidP="0060098B">
      <w:pPr>
        <w:pStyle w:val="a5"/>
        <w:spacing w:before="0" w:after="0"/>
        <w:rPr>
          <w:rStyle w:val="a7"/>
          <w:sz w:val="28"/>
          <w:szCs w:val="28"/>
          <w:lang w:val="uk-UA"/>
        </w:rPr>
      </w:pPr>
    </w:p>
    <w:p w:rsidR="0060098B" w:rsidRDefault="0060098B" w:rsidP="0060098B">
      <w:pPr>
        <w:pStyle w:val="a5"/>
        <w:spacing w:before="0" w:after="0"/>
        <w:rPr>
          <w:rStyle w:val="a7"/>
          <w:sz w:val="28"/>
          <w:szCs w:val="28"/>
          <w:lang w:val="uk-UA"/>
        </w:rPr>
      </w:pPr>
    </w:p>
    <w:p w:rsidR="0060098B" w:rsidRDefault="0060098B" w:rsidP="0060098B">
      <w:pPr>
        <w:pStyle w:val="a5"/>
        <w:spacing w:before="0" w:after="0"/>
        <w:rPr>
          <w:rStyle w:val="a7"/>
          <w:sz w:val="28"/>
          <w:szCs w:val="28"/>
          <w:lang w:val="uk-UA"/>
        </w:rPr>
      </w:pPr>
    </w:p>
    <w:p w:rsidR="0060098B" w:rsidRDefault="0060098B" w:rsidP="0060098B">
      <w:pPr>
        <w:pStyle w:val="a5"/>
        <w:spacing w:before="0" w:after="0"/>
        <w:rPr>
          <w:rStyle w:val="a7"/>
          <w:sz w:val="28"/>
          <w:szCs w:val="28"/>
          <w:lang w:val="uk-UA"/>
        </w:rPr>
      </w:pPr>
    </w:p>
    <w:p w:rsidR="0060098B" w:rsidRDefault="0060098B" w:rsidP="0060098B">
      <w:pPr>
        <w:pStyle w:val="a5"/>
        <w:spacing w:before="0" w:after="0"/>
        <w:rPr>
          <w:rStyle w:val="a7"/>
          <w:sz w:val="28"/>
          <w:szCs w:val="28"/>
          <w:lang w:val="uk-UA"/>
        </w:rPr>
      </w:pPr>
    </w:p>
    <w:p w:rsidR="0060098B" w:rsidRPr="007659FC" w:rsidRDefault="0060098B" w:rsidP="0060098B">
      <w:pPr>
        <w:pStyle w:val="a5"/>
        <w:spacing w:before="0" w:after="0"/>
        <w:jc w:val="center"/>
        <w:rPr>
          <w:rStyle w:val="a7"/>
          <w:sz w:val="28"/>
          <w:szCs w:val="28"/>
          <w:lang w:val="uk-UA"/>
        </w:rPr>
      </w:pPr>
    </w:p>
    <w:p w:rsidR="00C87F47" w:rsidRPr="007659FC" w:rsidRDefault="00C87F47" w:rsidP="0060098B">
      <w:pPr>
        <w:pStyle w:val="a5"/>
        <w:spacing w:before="0" w:after="0"/>
        <w:jc w:val="center"/>
        <w:rPr>
          <w:rStyle w:val="a7"/>
          <w:b w:val="0"/>
          <w:sz w:val="28"/>
          <w:szCs w:val="28"/>
          <w:lang w:val="uk-UA"/>
        </w:rPr>
      </w:pPr>
      <w:proofErr w:type="spellStart"/>
      <w:r w:rsidRPr="007659FC">
        <w:rPr>
          <w:rStyle w:val="a7"/>
          <w:sz w:val="28"/>
          <w:szCs w:val="28"/>
          <w:lang w:val="uk-UA"/>
        </w:rPr>
        <w:t>смт</w:t>
      </w:r>
      <w:proofErr w:type="spellEnd"/>
      <w:r w:rsidRPr="007659FC">
        <w:rPr>
          <w:rStyle w:val="a7"/>
          <w:sz w:val="28"/>
          <w:szCs w:val="28"/>
          <w:lang w:val="uk-UA"/>
        </w:rPr>
        <w:t xml:space="preserve"> </w:t>
      </w:r>
      <w:proofErr w:type="spellStart"/>
      <w:r>
        <w:rPr>
          <w:rStyle w:val="a7"/>
          <w:sz w:val="28"/>
          <w:szCs w:val="28"/>
          <w:lang w:val="uk-UA"/>
        </w:rPr>
        <w:t>Березна</w:t>
      </w:r>
      <w:proofErr w:type="spellEnd"/>
    </w:p>
    <w:p w:rsidR="00C87F47" w:rsidRPr="007659FC" w:rsidRDefault="00C87F47" w:rsidP="0060098B">
      <w:pPr>
        <w:pStyle w:val="a5"/>
        <w:spacing w:before="0"/>
        <w:jc w:val="center"/>
        <w:rPr>
          <w:rStyle w:val="a7"/>
          <w:b w:val="0"/>
          <w:sz w:val="28"/>
          <w:szCs w:val="28"/>
          <w:lang w:val="uk-UA"/>
        </w:rPr>
      </w:pPr>
      <w:r w:rsidRPr="007659FC">
        <w:rPr>
          <w:rStyle w:val="a7"/>
          <w:sz w:val="28"/>
          <w:szCs w:val="28"/>
          <w:lang w:val="uk-UA"/>
        </w:rPr>
        <w:t>2023 рік</w:t>
      </w:r>
      <w:r w:rsidRPr="007659FC">
        <w:rPr>
          <w:rStyle w:val="a7"/>
          <w:sz w:val="28"/>
          <w:szCs w:val="28"/>
          <w:lang w:val="uk-UA"/>
        </w:rPr>
        <w:br w:type="page"/>
      </w:r>
    </w:p>
    <w:p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
          <w:bCs/>
          <w:sz w:val="28"/>
          <w:szCs w:val="28"/>
          <w:bdr w:val="none" w:sz="0" w:space="0" w:color="auto" w:frame="1"/>
          <w:lang w:val="uk-UA" w:eastAsia="uk-UA"/>
        </w:rPr>
        <w:lastRenderedPageBreak/>
        <w:t>І. Паспорт Програми</w:t>
      </w:r>
    </w:p>
    <w:p w:rsidR="00C87F47" w:rsidRPr="007659FC" w:rsidRDefault="00C87F47" w:rsidP="00C87F47">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lang w:val="uk-UA" w:eastAsia="uk-UA"/>
        </w:rPr>
      </w:pPr>
    </w:p>
    <w:tbl>
      <w:tblPr>
        <w:tblStyle w:val="a4"/>
        <w:tblW w:w="0" w:type="auto"/>
        <w:tblLook w:val="04A0" w:firstRow="1" w:lastRow="0" w:firstColumn="1" w:lastColumn="0" w:noHBand="0" w:noVBand="1"/>
      </w:tblPr>
      <w:tblGrid>
        <w:gridCol w:w="817"/>
        <w:gridCol w:w="3260"/>
        <w:gridCol w:w="5777"/>
      </w:tblGrid>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1</w:t>
            </w:r>
          </w:p>
        </w:tc>
        <w:tc>
          <w:tcPr>
            <w:tcW w:w="3260" w:type="dxa"/>
          </w:tcPr>
          <w:p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Ініціатор розроблення Програми</w:t>
            </w:r>
          </w:p>
        </w:tc>
        <w:tc>
          <w:tcPr>
            <w:tcW w:w="5777" w:type="dxa"/>
          </w:tcPr>
          <w:p w:rsidR="00C87F47" w:rsidRPr="007659FC" w:rsidRDefault="00C87F47" w:rsidP="00DF323D">
            <w:pPr>
              <w:spacing w:after="150"/>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Виконавчий комітет </w:t>
            </w:r>
            <w:proofErr w:type="spellStart"/>
            <w:r>
              <w:rPr>
                <w:rFonts w:ascii="Times New Roman" w:eastAsia="Times New Roman" w:hAnsi="Times New Roman" w:cs="Times New Roman"/>
                <w:sz w:val="28"/>
                <w:szCs w:val="28"/>
                <w:lang w:val="uk-UA" w:eastAsia="uk-UA"/>
              </w:rPr>
              <w:t>Березнянської</w:t>
            </w:r>
            <w:proofErr w:type="spellEnd"/>
            <w:r w:rsidRPr="007659FC">
              <w:rPr>
                <w:rFonts w:ascii="Times New Roman" w:eastAsia="Times New Roman" w:hAnsi="Times New Roman" w:cs="Times New Roman"/>
                <w:sz w:val="28"/>
                <w:szCs w:val="28"/>
                <w:lang w:val="uk-UA" w:eastAsia="uk-UA"/>
              </w:rPr>
              <w:t xml:space="preserve"> селищної ради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2</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Назви розпорядчих документів органів виконавчої влади, на основі яких розроблена Програма</w:t>
            </w:r>
          </w:p>
        </w:tc>
        <w:tc>
          <w:tcPr>
            <w:tcW w:w="5777" w:type="dxa"/>
          </w:tcPr>
          <w:p w:rsidR="00C87F47" w:rsidRPr="007659FC" w:rsidRDefault="00C87F47" w:rsidP="00DF323D">
            <w:pPr>
              <w:rPr>
                <w:rFonts w:ascii="Times New Roman" w:hAnsi="Times New Roman" w:cs="Times New Roman"/>
                <w:sz w:val="28"/>
                <w:szCs w:val="28"/>
                <w:lang w:val="uk-UA" w:eastAsia="uk-UA"/>
              </w:rPr>
            </w:pPr>
            <w:r w:rsidRPr="007659FC">
              <w:rPr>
                <w:rFonts w:ascii="Times New Roman" w:hAnsi="Times New Roman" w:cs="Times New Roman"/>
                <w:sz w:val="28"/>
                <w:szCs w:val="28"/>
                <w:lang w:val="uk-UA" w:eastAsia="uk-UA"/>
              </w:rPr>
              <w:t xml:space="preserve">Конституція України, </w:t>
            </w:r>
            <w:r w:rsidRPr="007659FC">
              <w:rPr>
                <w:rFonts w:ascii="Times New Roman" w:hAnsi="Times New Roman" w:cs="Times New Roman"/>
                <w:sz w:val="28"/>
                <w:szCs w:val="28"/>
                <w:lang w:val="uk-UA"/>
              </w:rPr>
              <w:t>Бюджетний кодекс України</w:t>
            </w:r>
            <w:r w:rsidRPr="007659FC">
              <w:rPr>
                <w:rFonts w:ascii="Times New Roman" w:hAnsi="Times New Roman" w:cs="Times New Roman"/>
                <w:sz w:val="28"/>
                <w:szCs w:val="28"/>
                <w:lang w:val="uk-UA" w:eastAsia="uk-UA"/>
              </w:rPr>
              <w:t xml:space="preserve">, Закон України «Про місцеве самоврядування в Україні», </w:t>
            </w:r>
            <w:r w:rsidRPr="007659FC">
              <w:rPr>
                <w:rFonts w:ascii="Times New Roman" w:hAnsi="Times New Roman" w:cs="Times New Roman"/>
                <w:sz w:val="28"/>
                <w:szCs w:val="28"/>
                <w:lang w:val="uk-UA"/>
              </w:rPr>
              <w:t>Указ Президента України від 18 травня 2019 року № 286/2019 «Про затвердження Стратегії національно-патріотичного виховання»</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3</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Розробник Програми</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4</w:t>
            </w:r>
          </w:p>
        </w:tc>
        <w:tc>
          <w:tcPr>
            <w:tcW w:w="3260" w:type="dxa"/>
          </w:tcPr>
          <w:p w:rsidR="00C87F47" w:rsidRPr="007659FC" w:rsidRDefault="00C87F47" w:rsidP="00DF323D">
            <w:pPr>
              <w:textAlignment w:val="baseline"/>
              <w:rPr>
                <w:rFonts w:ascii="Times New Roman" w:hAnsi="Times New Roman" w:cs="Times New Roman"/>
                <w:sz w:val="28"/>
                <w:szCs w:val="28"/>
                <w:lang w:val="uk-UA" w:eastAsia="uk-UA"/>
              </w:rPr>
            </w:pPr>
            <w:proofErr w:type="spellStart"/>
            <w:r w:rsidRPr="007659FC">
              <w:rPr>
                <w:rFonts w:ascii="Times New Roman" w:eastAsia="Times New Roman" w:hAnsi="Times New Roman" w:cs="Times New Roman"/>
                <w:sz w:val="28"/>
                <w:szCs w:val="28"/>
                <w:lang w:val="uk-UA" w:eastAsia="uk-UA"/>
              </w:rPr>
              <w:t>Співрозробник</w:t>
            </w:r>
            <w:proofErr w:type="spellEnd"/>
            <w:r w:rsidRPr="007659FC">
              <w:rPr>
                <w:rFonts w:ascii="Times New Roman" w:eastAsia="Times New Roman" w:hAnsi="Times New Roman" w:cs="Times New Roman"/>
                <w:sz w:val="28"/>
                <w:szCs w:val="28"/>
                <w:lang w:val="uk-UA" w:eastAsia="uk-UA"/>
              </w:rPr>
              <w:t xml:space="preserve"> Програми</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Загальний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5</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hAnsi="Times New Roman" w:cs="Times New Roman"/>
                <w:sz w:val="28"/>
                <w:szCs w:val="28"/>
                <w:lang w:val="uk-UA" w:eastAsia="uk-UA"/>
              </w:rPr>
              <w:t>Виконавець Програми</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Виконавчий комітет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6</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Учасники Програми</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roofErr w:type="spellStart"/>
            <w:r>
              <w:rPr>
                <w:rFonts w:ascii="Times New Roman" w:eastAsia="Times New Roman" w:hAnsi="Times New Roman" w:cs="Times New Roman"/>
                <w:bCs/>
                <w:sz w:val="28"/>
                <w:szCs w:val="28"/>
                <w:bdr w:val="none" w:sz="0" w:space="0" w:color="auto" w:frame="1"/>
                <w:lang w:val="uk-UA" w:eastAsia="uk-UA"/>
              </w:rPr>
              <w:t>Березнянська</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селищна рада;</w:t>
            </w: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відділ освіти, культури, молоді та спорту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 xml:space="preserve">фінансовий відділ </w:t>
            </w:r>
            <w:proofErr w:type="spellStart"/>
            <w:r>
              <w:rPr>
                <w:rFonts w:ascii="Times New Roman" w:eastAsia="Times New Roman" w:hAnsi="Times New Roman" w:cs="Times New Roman"/>
                <w:bCs/>
                <w:sz w:val="28"/>
                <w:szCs w:val="28"/>
                <w:bdr w:val="none" w:sz="0" w:space="0" w:color="auto" w:frame="1"/>
                <w:lang w:val="uk-UA" w:eastAsia="uk-UA"/>
              </w:rPr>
              <w:t>Березнянської</w:t>
            </w:r>
            <w:proofErr w:type="spellEnd"/>
            <w:r w:rsidRPr="007659FC">
              <w:rPr>
                <w:rFonts w:ascii="Times New Roman" w:eastAsia="Times New Roman" w:hAnsi="Times New Roman" w:cs="Times New Roman"/>
                <w:bCs/>
                <w:sz w:val="28"/>
                <w:szCs w:val="28"/>
                <w:bdr w:val="none" w:sz="0" w:space="0" w:color="auto" w:frame="1"/>
                <w:lang w:val="uk-UA" w:eastAsia="uk-UA"/>
              </w:rPr>
              <w:t xml:space="preserve"> селищної ради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7</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Термін реалізації Програми</w:t>
            </w:r>
          </w:p>
        </w:tc>
        <w:tc>
          <w:tcPr>
            <w:tcW w:w="5777" w:type="dxa"/>
          </w:tcPr>
          <w:p w:rsidR="00C87F47"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2024-2025</w:t>
            </w:r>
            <w:r w:rsidR="00C87F47" w:rsidRPr="007659FC">
              <w:rPr>
                <w:rFonts w:ascii="Times New Roman" w:eastAsia="Times New Roman" w:hAnsi="Times New Roman" w:cs="Times New Roman"/>
                <w:bCs/>
                <w:sz w:val="28"/>
                <w:szCs w:val="28"/>
                <w:bdr w:val="none" w:sz="0" w:space="0" w:color="auto" w:frame="1"/>
                <w:lang w:val="uk-UA" w:eastAsia="uk-UA"/>
              </w:rPr>
              <w:t xml:space="preserve"> р</w:t>
            </w:r>
            <w:r>
              <w:rPr>
                <w:rFonts w:ascii="Times New Roman" w:eastAsia="Times New Roman" w:hAnsi="Times New Roman" w:cs="Times New Roman"/>
                <w:bCs/>
                <w:sz w:val="28"/>
                <w:szCs w:val="28"/>
                <w:bdr w:val="none" w:sz="0" w:space="0" w:color="auto" w:frame="1"/>
                <w:lang w:val="uk-UA" w:eastAsia="uk-UA"/>
              </w:rPr>
              <w:t>оки</w:t>
            </w:r>
          </w:p>
        </w:tc>
      </w:tr>
      <w:tr w:rsidR="00C87F47" w:rsidRPr="007659FC" w:rsidTr="00DF323D">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8</w:t>
            </w:r>
          </w:p>
        </w:tc>
        <w:tc>
          <w:tcPr>
            <w:tcW w:w="3260"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Перелік бюджетів, які беруть участь у виконанні Програми</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Місцевий бюджет</w:t>
            </w:r>
          </w:p>
        </w:tc>
      </w:tr>
      <w:tr w:rsidR="00C87F47" w:rsidRPr="007659FC" w:rsidTr="0033130A">
        <w:trPr>
          <w:trHeight w:val="2052"/>
        </w:trPr>
        <w:tc>
          <w:tcPr>
            <w:tcW w:w="81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9</w:t>
            </w:r>
          </w:p>
        </w:tc>
        <w:tc>
          <w:tcPr>
            <w:tcW w:w="3260" w:type="dxa"/>
          </w:tcPr>
          <w:p w:rsidR="00C87F47" w:rsidRPr="007659FC" w:rsidRDefault="00C87F47"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sz w:val="28"/>
                <w:szCs w:val="28"/>
                <w:lang w:val="uk-UA" w:eastAsia="uk-UA"/>
              </w:rPr>
              <w:t xml:space="preserve">Загальний обсяг фінансових ресурсів, необхідний для реалізації Програми, усього, </w:t>
            </w:r>
          </w:p>
          <w:p w:rsidR="00C87F47" w:rsidRPr="007659FC" w:rsidRDefault="00C87F47" w:rsidP="00DF323D">
            <w:pPr>
              <w:spacing w:after="150"/>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sz w:val="28"/>
                <w:szCs w:val="28"/>
                <w:lang w:val="uk-UA" w:eastAsia="uk-UA"/>
              </w:rPr>
              <w:t>у тому числі:</w:t>
            </w:r>
          </w:p>
        </w:tc>
        <w:tc>
          <w:tcPr>
            <w:tcW w:w="5777" w:type="dxa"/>
          </w:tcPr>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rsidR="00C87F47" w:rsidRPr="007659FC" w:rsidRDefault="00964BC2" w:rsidP="00DF323D">
            <w:pPr>
              <w:textAlignment w:val="baseline"/>
              <w:rPr>
                <w:rFonts w:ascii="Times New Roman" w:eastAsia="Times New Roman" w:hAnsi="Times New Roman" w:cs="Times New Roman"/>
                <w:bCs/>
                <w:sz w:val="28"/>
                <w:szCs w:val="28"/>
                <w:bdr w:val="none" w:sz="0" w:space="0" w:color="auto" w:frame="1"/>
                <w:lang w:val="uk-UA" w:eastAsia="uk-UA"/>
              </w:rPr>
            </w:pPr>
            <w:r>
              <w:rPr>
                <w:rFonts w:ascii="Times New Roman" w:eastAsia="Times New Roman" w:hAnsi="Times New Roman" w:cs="Times New Roman"/>
                <w:bCs/>
                <w:sz w:val="28"/>
                <w:szCs w:val="28"/>
                <w:bdr w:val="none" w:sz="0" w:space="0" w:color="auto" w:frame="1"/>
                <w:lang w:val="uk-UA" w:eastAsia="uk-UA"/>
              </w:rPr>
              <w:t>30</w:t>
            </w:r>
            <w:r w:rsidR="0033130A">
              <w:rPr>
                <w:rFonts w:ascii="Times New Roman" w:eastAsia="Times New Roman" w:hAnsi="Times New Roman" w:cs="Times New Roman"/>
                <w:bCs/>
                <w:sz w:val="28"/>
                <w:szCs w:val="28"/>
                <w:bdr w:val="none" w:sz="0" w:space="0" w:color="auto" w:frame="1"/>
                <w:lang w:val="uk-UA" w:eastAsia="uk-UA"/>
              </w:rPr>
              <w:t xml:space="preserve">0,00 </w:t>
            </w:r>
            <w:r w:rsidR="00C87F47" w:rsidRPr="007659FC">
              <w:rPr>
                <w:rFonts w:ascii="Times New Roman" w:eastAsia="Times New Roman" w:hAnsi="Times New Roman" w:cs="Times New Roman"/>
                <w:bCs/>
                <w:sz w:val="28"/>
                <w:szCs w:val="28"/>
                <w:bdr w:val="none" w:sz="0" w:space="0" w:color="auto" w:frame="1"/>
                <w:lang w:val="uk-UA" w:eastAsia="uk-UA"/>
              </w:rPr>
              <w:t xml:space="preserve">тис. </w:t>
            </w:r>
            <w:proofErr w:type="spellStart"/>
            <w:r w:rsidR="00C87F47" w:rsidRPr="007659FC">
              <w:rPr>
                <w:rFonts w:ascii="Times New Roman" w:eastAsia="Times New Roman" w:hAnsi="Times New Roman" w:cs="Times New Roman"/>
                <w:bCs/>
                <w:sz w:val="28"/>
                <w:szCs w:val="28"/>
                <w:bdr w:val="none" w:sz="0" w:space="0" w:color="auto" w:frame="1"/>
                <w:lang w:val="uk-UA" w:eastAsia="uk-UA"/>
              </w:rPr>
              <w:t>грн</w:t>
            </w:r>
            <w:proofErr w:type="spellEnd"/>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p w:rsidR="00C87F47" w:rsidRPr="007659FC" w:rsidRDefault="00C87F47" w:rsidP="00DF323D">
            <w:pPr>
              <w:textAlignment w:val="baseline"/>
              <w:rPr>
                <w:rFonts w:ascii="Times New Roman" w:eastAsia="Times New Roman" w:hAnsi="Times New Roman" w:cs="Times New Roman"/>
                <w:bCs/>
                <w:sz w:val="28"/>
                <w:szCs w:val="28"/>
                <w:bdr w:val="none" w:sz="0" w:space="0" w:color="auto" w:frame="1"/>
                <w:lang w:val="uk-UA" w:eastAsia="uk-UA"/>
              </w:rPr>
            </w:pPr>
          </w:p>
        </w:tc>
      </w:tr>
      <w:tr w:rsidR="0033130A" w:rsidRPr="007659FC" w:rsidTr="00DF323D">
        <w:trPr>
          <w:trHeight w:val="684"/>
        </w:trPr>
        <w:tc>
          <w:tcPr>
            <w:tcW w:w="817" w:type="dxa"/>
          </w:tcPr>
          <w:p w:rsidR="0033130A" w:rsidRPr="007659FC"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p>
        </w:tc>
        <w:tc>
          <w:tcPr>
            <w:tcW w:w="3260" w:type="dxa"/>
          </w:tcPr>
          <w:p w:rsidR="0033130A" w:rsidRPr="007659FC" w:rsidRDefault="0033130A" w:rsidP="00DF323D">
            <w:pPr>
              <w:textAlignment w:val="baseline"/>
              <w:rPr>
                <w:rFonts w:ascii="Times New Roman" w:eastAsia="Times New Roman" w:hAnsi="Times New Roman" w:cs="Times New Roman"/>
                <w:sz w:val="28"/>
                <w:szCs w:val="28"/>
                <w:lang w:val="uk-UA" w:eastAsia="uk-UA"/>
              </w:rPr>
            </w:pPr>
            <w:r w:rsidRPr="007659FC">
              <w:rPr>
                <w:rFonts w:ascii="Times New Roman" w:eastAsia="Times New Roman" w:hAnsi="Times New Roman" w:cs="Times New Roman"/>
                <w:bCs/>
                <w:sz w:val="28"/>
                <w:szCs w:val="28"/>
                <w:bdr w:val="none" w:sz="0" w:space="0" w:color="auto" w:frame="1"/>
                <w:lang w:val="uk-UA" w:eastAsia="uk-UA"/>
              </w:rPr>
              <w:t>коштів місцевого бюджету</w:t>
            </w:r>
          </w:p>
        </w:tc>
        <w:tc>
          <w:tcPr>
            <w:tcW w:w="5777" w:type="dxa"/>
          </w:tcPr>
          <w:p w:rsidR="0033130A" w:rsidRPr="0033130A" w:rsidRDefault="0033130A" w:rsidP="00DF323D">
            <w:pPr>
              <w:textAlignment w:val="baseline"/>
              <w:rPr>
                <w:rFonts w:ascii="Times New Roman" w:eastAsia="Times New Roman" w:hAnsi="Times New Roman" w:cs="Times New Roman"/>
                <w:bCs/>
                <w:sz w:val="28"/>
                <w:szCs w:val="28"/>
                <w:bdr w:val="none" w:sz="0" w:space="0" w:color="auto" w:frame="1"/>
                <w:lang w:val="uk-UA" w:eastAsia="uk-UA"/>
              </w:rPr>
            </w:pPr>
            <w:r w:rsidRPr="0033130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C87F47" w:rsidRPr="007659FC" w:rsidRDefault="00C87F47" w:rsidP="00C87F47">
      <w:pPr>
        <w:spacing w:after="0" w:line="240" w:lineRule="auto"/>
        <w:jc w:val="center"/>
        <w:rPr>
          <w:rFonts w:ascii="Times New Roman" w:hAnsi="Times New Roman" w:cs="Times New Roman"/>
          <w:b/>
          <w:bCs/>
          <w:sz w:val="28"/>
          <w:szCs w:val="28"/>
          <w:lang w:val="uk-UA"/>
        </w:rPr>
      </w:pPr>
    </w:p>
    <w:p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I</w:t>
      </w: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 Загальні положення</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Сьогодні Україна переживає найбільше випробування в своїй новітній історії – збройну боротьбу за незалежність і територіальну цілісність.</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Дев’ять років тому тисячі українців стали на захист демократичних цінностей, прав, свобод людини і громадянина, європейського вибору українського народу. </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І нині чимало наших співвітчизників та земляків ціною власного життя продовжують відстоювати єдність та незалежність України після повномасштабного вторгнення військ Російської Федерації на територію нашої держави. Їхні вчинки можуть і мають стати взірцем для всього українського народу, прикладом для виховання майбутніх поколінь.</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Водночас важливим для підняття морального духу військовослужбовців є ставлення органів місцевого самоврядування до загиблих захисників України. Тому, гідне вшанування пам’яті полеглих, популяризація їхніх подвигів на місцевому рівні є вкрай необхідним завданням як з морально-етичних міркувань, так і для консолідації суспільства, формування національної свідомості та патріотичного виховання дітей та молоді.</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bCs/>
          <w:sz w:val="28"/>
          <w:szCs w:val="28"/>
          <w:lang w:val="uk-UA"/>
        </w:rPr>
        <w:t xml:space="preserve">Програма </w:t>
      </w:r>
      <w:r w:rsidRPr="007659FC">
        <w:rPr>
          <w:rFonts w:ascii="Times New Roman" w:eastAsia="Times New Roman" w:hAnsi="Times New Roman" w:cs="Times New Roman"/>
          <w:bCs/>
          <w:sz w:val="28"/>
          <w:szCs w:val="28"/>
          <w:lang w:val="uk-UA"/>
        </w:rPr>
        <w:t xml:space="preserve">вшанування пам’яті військовослужбовців, загиблих під час виконання військового обов’язку, що проживали на території </w:t>
      </w: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 територіальної громади, на 2023 р</w:t>
      </w:r>
      <w:r>
        <w:rPr>
          <w:rFonts w:ascii="Times New Roman" w:eastAsia="Times New Roman" w:hAnsi="Times New Roman" w:cs="Times New Roman"/>
          <w:bCs/>
          <w:sz w:val="28"/>
          <w:szCs w:val="28"/>
          <w:lang w:val="uk-UA"/>
        </w:rPr>
        <w:t>ік</w:t>
      </w:r>
      <w:r w:rsidRPr="007659FC">
        <w:rPr>
          <w:rFonts w:ascii="Times New Roman" w:eastAsia="Times New Roman" w:hAnsi="Times New Roman" w:cs="Times New Roman"/>
          <w:sz w:val="28"/>
          <w:szCs w:val="28"/>
          <w:lang w:val="uk-UA"/>
        </w:rPr>
        <w:t xml:space="preserve"> </w:t>
      </w:r>
      <w:r w:rsidRPr="007659FC">
        <w:rPr>
          <w:rFonts w:ascii="Times New Roman" w:hAnsi="Times New Roman" w:cs="Times New Roman"/>
          <w:sz w:val="28"/>
          <w:szCs w:val="28"/>
          <w:lang w:val="uk-UA"/>
        </w:rPr>
        <w:t>(далі – Програма) покликана сприяти реалізації законодавчих актів України щодо вшанування пам’яті, загиблих у російсько-українській війні, військовослужбовців та національно-патріотичного виховання.</w:t>
      </w:r>
    </w:p>
    <w:p w:rsidR="00C87F47" w:rsidRPr="007659FC" w:rsidRDefault="00C87F47" w:rsidP="00C87F47">
      <w:pPr>
        <w:spacing w:line="240" w:lineRule="auto"/>
        <w:jc w:val="center"/>
        <w:rPr>
          <w:rFonts w:ascii="Times New Roman" w:hAnsi="Times New Roman" w:cs="Times New Roman"/>
          <w:b/>
          <w:bCs/>
          <w:sz w:val="28"/>
          <w:szCs w:val="28"/>
          <w:lang w:val="uk-UA"/>
        </w:rPr>
      </w:pPr>
    </w:p>
    <w:p w:rsidR="00C87F47" w:rsidRPr="007659FC" w:rsidRDefault="00C87F47" w:rsidP="00C87F47">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І</w:t>
      </w:r>
      <w:r w:rsidRPr="007659FC">
        <w:rPr>
          <w:rFonts w:ascii="Times New Roman" w:hAnsi="Times New Roman" w:cs="Times New Roman"/>
          <w:b/>
          <w:bCs/>
          <w:sz w:val="28"/>
          <w:szCs w:val="28"/>
          <w:lang w:val="uk-UA"/>
        </w:rPr>
        <w:t>II. Проблема, на розв’язання якої спрямована Програма</w:t>
      </w:r>
    </w:p>
    <w:p w:rsidR="00C87F47" w:rsidRPr="007659FC"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7659FC">
        <w:rPr>
          <w:rFonts w:ascii="Times New Roman" w:hAnsi="Times New Roman" w:cs="Times New Roman"/>
          <w:sz w:val="28"/>
          <w:szCs w:val="28"/>
          <w:lang w:val="uk-UA"/>
        </w:rPr>
        <w:t xml:space="preserve">Програма розроблена в умовах воєнного стану в Україні та проведення активних бойових дій на її території. </w:t>
      </w:r>
      <w:r w:rsidRPr="007659FC">
        <w:rPr>
          <w:rFonts w:ascii="Times New Roman" w:hAnsi="Times New Roman" w:cs="Times New Roman"/>
          <w:sz w:val="28"/>
          <w:szCs w:val="28"/>
          <w:shd w:val="clear" w:color="auto" w:fill="FFFFFF"/>
          <w:lang w:val="uk-UA"/>
        </w:rPr>
        <w:t xml:space="preserve">Щодня на полі бою з російською армією гинуть військові, у тому числі, на жаль, і уродженці та жителі </w:t>
      </w:r>
      <w:proofErr w:type="spellStart"/>
      <w:r>
        <w:rPr>
          <w:rFonts w:ascii="Times New Roman" w:hAnsi="Times New Roman" w:cs="Times New Roman"/>
          <w:sz w:val="28"/>
          <w:szCs w:val="28"/>
          <w:shd w:val="clear" w:color="auto" w:fill="FFFFFF"/>
          <w:lang w:val="uk-UA"/>
        </w:rPr>
        <w:t>Березнянської</w:t>
      </w:r>
      <w:proofErr w:type="spellEnd"/>
      <w:r w:rsidRPr="007659FC">
        <w:rPr>
          <w:rFonts w:ascii="Times New Roman" w:hAnsi="Times New Roman" w:cs="Times New Roman"/>
          <w:sz w:val="28"/>
          <w:szCs w:val="28"/>
          <w:shd w:val="clear" w:color="auto" w:fill="FFFFFF"/>
          <w:lang w:val="uk-UA"/>
        </w:rPr>
        <w:t xml:space="preserve"> територіальної громади. Станом на сьогодні громада попрощалась з</w:t>
      </w:r>
      <w:r>
        <w:rPr>
          <w:rFonts w:ascii="Times New Roman" w:hAnsi="Times New Roman" w:cs="Times New Roman"/>
          <w:sz w:val="28"/>
          <w:szCs w:val="28"/>
          <w:shd w:val="clear" w:color="auto" w:fill="FFFFFF"/>
          <w:lang w:val="uk-UA"/>
        </w:rPr>
        <w:t xml:space="preserve"> </w:t>
      </w:r>
      <w:r w:rsidRPr="007659FC">
        <w:rPr>
          <w:rFonts w:ascii="Times New Roman" w:hAnsi="Times New Roman" w:cs="Times New Roman"/>
          <w:sz w:val="28"/>
          <w:szCs w:val="28"/>
          <w:shd w:val="clear" w:color="auto" w:fill="FFFFFF"/>
          <w:lang w:val="uk-UA"/>
        </w:rPr>
        <w:t>військовими, які народились та/або проживали на території її населених пунктів.</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Тому, виникає необхідність реалізації системи заходів щодо гідного вшанування пам’яті кожного загиблого бійця незалежного від його звання та посади, вияву з боку влади і суспільства поваги й шани до їхньої самопожертви, уважне та дбайливе ставлення до родин загиблих, підтримання їхнього морально-психологічного стану.</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Отже, ця Програма має дуже важливе значення і актуальне підґрунтя в реаліях сьогодення та потребує залучення фінансових ресурсів місцевого бюджету.</w:t>
      </w:r>
    </w:p>
    <w:p w:rsidR="00C87F47" w:rsidRPr="007659FC" w:rsidRDefault="00C87F47" w:rsidP="00C87F47">
      <w:pPr>
        <w:spacing w:after="0" w:line="240" w:lineRule="auto"/>
        <w:jc w:val="center"/>
        <w:rPr>
          <w:rFonts w:ascii="Times New Roman" w:hAnsi="Times New Roman" w:cs="Times New Roman"/>
          <w:sz w:val="28"/>
          <w:szCs w:val="28"/>
          <w:lang w:val="uk-UA"/>
        </w:rPr>
      </w:pPr>
    </w:p>
    <w:p w:rsidR="00C87F47" w:rsidRPr="007659FC" w:rsidRDefault="00C87F47" w:rsidP="00C87F47">
      <w:pPr>
        <w:spacing w:line="240" w:lineRule="auto"/>
        <w:jc w:val="center"/>
        <w:rPr>
          <w:rFonts w:ascii="Times New Roman" w:hAnsi="Times New Roman" w:cs="Times New Roman"/>
          <w:sz w:val="28"/>
          <w:szCs w:val="28"/>
          <w:lang w:val="uk-UA"/>
        </w:rPr>
      </w:pPr>
      <w:r>
        <w:rPr>
          <w:rFonts w:ascii="Times New Roman" w:hAnsi="Times New Roman" w:cs="Times New Roman"/>
          <w:b/>
          <w:bCs/>
          <w:sz w:val="28"/>
          <w:szCs w:val="28"/>
          <w:lang w:val="uk-UA"/>
        </w:rPr>
        <w:t>ІV</w:t>
      </w:r>
      <w:r w:rsidRPr="007659FC">
        <w:rPr>
          <w:rFonts w:ascii="Times New Roman" w:hAnsi="Times New Roman" w:cs="Times New Roman"/>
          <w:b/>
          <w:bCs/>
          <w:sz w:val="28"/>
          <w:szCs w:val="28"/>
          <w:lang w:val="uk-UA"/>
        </w:rPr>
        <w:t>. Мета Програми</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Метою Програми є засвідчення пошани до загиблих бійців не лише з боку родичів та найближчих друзів, а й з боку органу місцевого самоврядування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w:t>
      </w:r>
      <w:r>
        <w:rPr>
          <w:rFonts w:ascii="Times New Roman" w:hAnsi="Times New Roman" w:cs="Times New Roman"/>
          <w:sz w:val="28"/>
          <w:szCs w:val="28"/>
          <w:lang w:val="uk-UA"/>
        </w:rPr>
        <w:t>с</w:t>
      </w:r>
      <w:r w:rsidRPr="007659FC">
        <w:rPr>
          <w:rFonts w:ascii="Times New Roman" w:hAnsi="Times New Roman" w:cs="Times New Roman"/>
          <w:sz w:val="28"/>
          <w:szCs w:val="28"/>
          <w:lang w:val="uk-UA"/>
        </w:rPr>
        <w:t>творення у суспільстві атмосфери співчуття, підтримки та шанобливого ставлення до загиблих військовослужбовців та їх сімей, сприяння патріотичному вихованню молоді.</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Один</w:t>
      </w:r>
      <w:r w:rsidRPr="007659FC">
        <w:rPr>
          <w:rFonts w:ascii="Times New Roman" w:hAnsi="Times New Roman" w:cs="Times New Roman"/>
          <w:sz w:val="28"/>
          <w:szCs w:val="28"/>
          <w:lang w:val="uk-UA"/>
        </w:rPr>
        <w:t xml:space="preserve"> із головних напрямів реалізації Програми </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встановлення пам’ятних знаків на честь загиблих військовослужбовців. Цей спосіб залишається одним з найбільш поширених та доступних засобів </w:t>
      </w:r>
      <w:proofErr w:type="spellStart"/>
      <w:r w:rsidRPr="007659FC">
        <w:rPr>
          <w:rFonts w:ascii="Times New Roman" w:hAnsi="Times New Roman" w:cs="Times New Roman"/>
          <w:sz w:val="28"/>
          <w:szCs w:val="28"/>
          <w:lang w:val="uk-UA"/>
        </w:rPr>
        <w:t>меморіалізації</w:t>
      </w:r>
      <w:proofErr w:type="spellEnd"/>
      <w:r w:rsidRPr="007659FC">
        <w:rPr>
          <w:rFonts w:ascii="Times New Roman" w:hAnsi="Times New Roman" w:cs="Times New Roman"/>
          <w:sz w:val="28"/>
          <w:szCs w:val="28"/>
          <w:lang w:val="uk-UA"/>
        </w:rPr>
        <w:t xml:space="preserve"> пам’яті про </w:t>
      </w:r>
      <w:r w:rsidRPr="007659FC">
        <w:rPr>
          <w:rFonts w:ascii="Times New Roman" w:hAnsi="Times New Roman" w:cs="Times New Roman"/>
          <w:sz w:val="28"/>
          <w:szCs w:val="28"/>
          <w:lang w:val="uk-UA"/>
        </w:rPr>
        <w:lastRenderedPageBreak/>
        <w:t xml:space="preserve">захисників держави. Практика встановлення меморіальних дощок на честь борців за незалежність широко застосовується не тільки в Україні, а і серед європейських держав-сусідів. Подібного роду пам’ятні знаки виконують низку функцій: меморіальну, </w:t>
      </w:r>
      <w:proofErr w:type="spellStart"/>
      <w:r w:rsidRPr="007659FC">
        <w:rPr>
          <w:rFonts w:ascii="Times New Roman" w:hAnsi="Times New Roman" w:cs="Times New Roman"/>
          <w:sz w:val="28"/>
          <w:szCs w:val="28"/>
          <w:lang w:val="uk-UA"/>
        </w:rPr>
        <w:t>історико-просвітницьку</w:t>
      </w:r>
      <w:proofErr w:type="spellEnd"/>
      <w:r w:rsidRPr="007659FC">
        <w:rPr>
          <w:rFonts w:ascii="Times New Roman" w:hAnsi="Times New Roman" w:cs="Times New Roman"/>
          <w:sz w:val="28"/>
          <w:szCs w:val="28"/>
          <w:lang w:val="uk-UA"/>
        </w:rPr>
        <w:t>, туристичну, виховну.</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метою цієї Програми є здійснення протягом 2023 рок</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на території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територіальної громади </w:t>
      </w:r>
      <w:r>
        <w:rPr>
          <w:rFonts w:ascii="Times New Roman" w:hAnsi="Times New Roman" w:cs="Times New Roman"/>
          <w:sz w:val="28"/>
          <w:szCs w:val="28"/>
          <w:lang w:val="uk-UA"/>
        </w:rPr>
        <w:t>діяльності</w:t>
      </w:r>
      <w:r w:rsidRPr="007659FC">
        <w:rPr>
          <w:rFonts w:ascii="Times New Roman" w:hAnsi="Times New Roman" w:cs="Times New Roman"/>
          <w:sz w:val="28"/>
          <w:szCs w:val="28"/>
          <w:lang w:val="uk-UA"/>
        </w:rPr>
        <w:t>, пов’язан</w:t>
      </w:r>
      <w:r>
        <w:rPr>
          <w:rFonts w:ascii="Times New Roman" w:hAnsi="Times New Roman" w:cs="Times New Roman"/>
          <w:sz w:val="28"/>
          <w:szCs w:val="28"/>
          <w:lang w:val="uk-UA"/>
        </w:rPr>
        <w:t>ої</w:t>
      </w:r>
      <w:r w:rsidRPr="007659FC">
        <w:rPr>
          <w:rFonts w:ascii="Times New Roman" w:hAnsi="Times New Roman" w:cs="Times New Roman"/>
          <w:sz w:val="28"/>
          <w:szCs w:val="28"/>
          <w:lang w:val="uk-UA"/>
        </w:rPr>
        <w:t xml:space="preserve"> з проведенням поховальних, меморіальних заходів та мітингів-реквіємів, покладання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квітів до могил загиблих, придбання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необхідних речей для організації цих заходів,</w:t>
      </w:r>
      <w:r>
        <w:rPr>
          <w:rFonts w:ascii="Times New Roman" w:hAnsi="Times New Roman" w:cs="Times New Roman"/>
          <w:sz w:val="28"/>
          <w:szCs w:val="28"/>
          <w:lang w:val="uk-UA"/>
        </w:rPr>
        <w:t xml:space="preserve"> закупівлею та встановленням флагштоків і прапорів,</w:t>
      </w:r>
      <w:r w:rsidRPr="007659FC">
        <w:rPr>
          <w:rFonts w:ascii="Times New Roman" w:hAnsi="Times New Roman" w:cs="Times New Roman"/>
          <w:sz w:val="28"/>
          <w:szCs w:val="28"/>
          <w:lang w:val="uk-UA"/>
        </w:rPr>
        <w:t xml:space="preserve"> впорядкування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збереження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 утримання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місць поховання учасників російсько-української війни, відображення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імен загиблих героїв у топонімах, назвах установ та організацій, проведення</w:t>
      </w:r>
      <w:r>
        <w:rPr>
          <w:rFonts w:ascii="Times New Roman" w:hAnsi="Times New Roman" w:cs="Times New Roman"/>
          <w:sz w:val="28"/>
          <w:szCs w:val="28"/>
          <w:lang w:val="uk-UA"/>
        </w:rPr>
        <w:t>м</w:t>
      </w:r>
      <w:r w:rsidRPr="007659FC">
        <w:rPr>
          <w:rFonts w:ascii="Times New Roman" w:hAnsi="Times New Roman" w:cs="Times New Roman"/>
          <w:sz w:val="28"/>
          <w:szCs w:val="28"/>
          <w:lang w:val="uk-UA"/>
        </w:rPr>
        <w:t xml:space="preserve"> просвітницької роботи, що сприятиме формування національної свідомості та ідентичності, збереженню історичної пам’яті та культурної спадщини, розвитку патріотичного виховання майбутніх поколінь.</w:t>
      </w:r>
    </w:p>
    <w:p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Заходи Програми</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мають на меті зміцнення української ідентичності серед населення громади. Вони покликані сприяти усвідомленню мешканцями того чи іншого населеного пункту себе як частини національної спільноти, інтегральної частини української держави. </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Проведені заходи та встановлені пам’ятні знаки</w:t>
      </w:r>
      <w:r>
        <w:rPr>
          <w:rFonts w:ascii="Times New Roman" w:hAnsi="Times New Roman" w:cs="Times New Roman"/>
          <w:sz w:val="28"/>
          <w:szCs w:val="28"/>
          <w:lang w:val="uk-UA"/>
        </w:rPr>
        <w:t xml:space="preserve"> у рамках Програми</w:t>
      </w:r>
      <w:r w:rsidRPr="007659FC">
        <w:rPr>
          <w:rFonts w:ascii="Times New Roman" w:hAnsi="Times New Roman" w:cs="Times New Roman"/>
          <w:sz w:val="28"/>
          <w:szCs w:val="28"/>
          <w:lang w:val="uk-UA"/>
        </w:rPr>
        <w:t xml:space="preserve"> слугуватимуть нагадуванням про жертовність українських військових, сприятимуть вихованню молоді у дусі патріотизму та жертовності. А також висвітле</w:t>
      </w:r>
      <w:r>
        <w:rPr>
          <w:rFonts w:ascii="Times New Roman" w:hAnsi="Times New Roman" w:cs="Times New Roman"/>
          <w:sz w:val="28"/>
          <w:szCs w:val="28"/>
          <w:lang w:val="uk-UA"/>
        </w:rPr>
        <w:t xml:space="preserve">ння широкому загалу інформації </w:t>
      </w:r>
      <w:r w:rsidRPr="007659FC">
        <w:rPr>
          <w:rFonts w:ascii="Times New Roman" w:hAnsi="Times New Roman" w:cs="Times New Roman"/>
          <w:sz w:val="28"/>
          <w:szCs w:val="28"/>
          <w:lang w:val="uk-UA"/>
        </w:rPr>
        <w:t>про героїв сьогодення, які ціною своїх життів забезпечують неподільність нашої держави, виборюють для країни мир, цілісність та єдність.</w:t>
      </w:r>
    </w:p>
    <w:p w:rsidR="00C87F47" w:rsidRPr="007659FC" w:rsidRDefault="00C87F47" w:rsidP="00C87F47">
      <w:pPr>
        <w:spacing w:after="0" w:line="240" w:lineRule="auto"/>
        <w:ind w:firstLine="709"/>
        <w:jc w:val="both"/>
        <w:rPr>
          <w:rFonts w:ascii="Times New Roman" w:hAnsi="Times New Roman" w:cs="Times New Roman"/>
          <w:sz w:val="28"/>
          <w:szCs w:val="28"/>
          <w:lang w:val="uk-UA"/>
        </w:rPr>
      </w:pPr>
    </w:p>
    <w:p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 Завдання і заходи Програми та результативні показники</w:t>
      </w:r>
    </w:p>
    <w:p w:rsidR="00C87F47" w:rsidRPr="009660FD" w:rsidRDefault="00C87F47" w:rsidP="00C87F47">
      <w:pPr>
        <w:spacing w:after="0" w:line="240" w:lineRule="auto"/>
        <w:ind w:firstLine="567"/>
        <w:jc w:val="both"/>
        <w:rPr>
          <w:rFonts w:ascii="Times New Roman" w:hAnsi="Times New Roman" w:cs="Times New Roman"/>
          <w:sz w:val="28"/>
          <w:szCs w:val="28"/>
          <w:shd w:val="clear" w:color="auto" w:fill="FFFFFF"/>
          <w:lang w:val="uk-UA"/>
        </w:rPr>
      </w:pPr>
      <w:r w:rsidRPr="009660FD">
        <w:rPr>
          <w:rFonts w:ascii="Times New Roman" w:hAnsi="Times New Roman" w:cs="Times New Roman"/>
          <w:sz w:val="28"/>
          <w:szCs w:val="28"/>
          <w:shd w:val="clear" w:color="auto" w:fill="FFFFFF"/>
          <w:lang w:val="uk-UA"/>
        </w:rPr>
        <w:t>Для досягнення мети Програми розроблена система програмних завдань і заходів</w:t>
      </w:r>
      <w:r>
        <w:rPr>
          <w:rFonts w:ascii="Times New Roman" w:hAnsi="Times New Roman" w:cs="Times New Roman"/>
          <w:sz w:val="28"/>
          <w:szCs w:val="28"/>
          <w:shd w:val="clear" w:color="auto" w:fill="FFFFFF"/>
          <w:lang w:val="uk-UA"/>
        </w:rPr>
        <w:t xml:space="preserve"> (додається)</w:t>
      </w:r>
      <w:r w:rsidRPr="009660FD">
        <w:rPr>
          <w:rFonts w:ascii="Times New Roman" w:hAnsi="Times New Roman" w:cs="Times New Roman"/>
          <w:sz w:val="28"/>
          <w:szCs w:val="28"/>
          <w:shd w:val="clear" w:color="auto" w:fill="FFFFFF"/>
          <w:lang w:val="uk-UA"/>
        </w:rPr>
        <w:t>:</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встановлення пам’ятних знаків, меморіальних дощок з портретами на честь загиблих військовослужбовців;</w:t>
      </w:r>
    </w:p>
    <w:p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тематичних заходів, мітингів-реквіємів до Дня пам’яті загиблих захисників України</w:t>
      </w:r>
      <w:r>
        <w:rPr>
          <w:rFonts w:ascii="Times New Roman" w:hAnsi="Times New Roman" w:cs="Times New Roman"/>
          <w:sz w:val="28"/>
          <w:szCs w:val="28"/>
          <w:lang w:val="uk-UA"/>
        </w:rPr>
        <w:t>, що відзначається</w:t>
      </w:r>
      <w:r w:rsidRPr="007659FC">
        <w:rPr>
          <w:rFonts w:ascii="Times New Roman" w:hAnsi="Times New Roman" w:cs="Times New Roman"/>
          <w:sz w:val="28"/>
          <w:szCs w:val="28"/>
          <w:lang w:val="uk-UA"/>
        </w:rPr>
        <w:t xml:space="preserve"> 29 серпня</w:t>
      </w:r>
      <w:r>
        <w:rPr>
          <w:rFonts w:ascii="Times New Roman" w:hAnsi="Times New Roman" w:cs="Times New Roman"/>
          <w:sz w:val="28"/>
          <w:szCs w:val="28"/>
          <w:lang w:val="uk-UA"/>
        </w:rPr>
        <w:t>,</w:t>
      </w:r>
      <w:r w:rsidRPr="007659FC">
        <w:rPr>
          <w:rFonts w:ascii="Times New Roman" w:hAnsi="Times New Roman" w:cs="Times New Roman"/>
          <w:sz w:val="28"/>
          <w:szCs w:val="28"/>
          <w:lang w:val="uk-UA"/>
        </w:rPr>
        <w:t xml:space="preserve"> та інших пам’ятних дат.</w:t>
      </w:r>
    </w:p>
    <w:p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придбання квітів для покладання до могил загиблих та інших необхідних речей, які використовуватимуть</w:t>
      </w:r>
      <w:r>
        <w:rPr>
          <w:rFonts w:ascii="Times New Roman" w:hAnsi="Times New Roman" w:cs="Times New Roman"/>
          <w:sz w:val="28"/>
          <w:szCs w:val="28"/>
          <w:lang w:val="uk-UA"/>
        </w:rPr>
        <w:t>ся</w:t>
      </w:r>
      <w:r w:rsidRPr="007659FC">
        <w:rPr>
          <w:rFonts w:ascii="Times New Roman" w:hAnsi="Times New Roman" w:cs="Times New Roman"/>
          <w:sz w:val="28"/>
          <w:szCs w:val="28"/>
          <w:lang w:val="uk-UA"/>
        </w:rPr>
        <w:t xml:space="preserve"> у процесі проведення пам’ятних заходів.</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закупівля та встановлення флагштоків і прапорів;</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проведення робіт із впорядкування, збереження і утримання місць поховання учасників російсько-української війни</w:t>
      </w:r>
      <w:r>
        <w:rPr>
          <w:rFonts w:ascii="Times New Roman" w:hAnsi="Times New Roman" w:cs="Times New Roman"/>
          <w:sz w:val="28"/>
          <w:szCs w:val="28"/>
          <w:lang w:val="uk-UA"/>
        </w:rPr>
        <w:t>;</w:t>
      </w:r>
    </w:p>
    <w:p w:rsidR="00C87F47"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r>
        <w:rPr>
          <w:rFonts w:ascii="Times New Roman" w:hAnsi="Times New Roman" w:cs="Times New Roman"/>
          <w:sz w:val="28"/>
          <w:szCs w:val="28"/>
          <w:lang w:val="uk-UA"/>
        </w:rPr>
        <w:t>;</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lastRenderedPageBreak/>
        <w:t>Результативний показник Програми – забезпечення належного вшанування пам’яті полеглих за Батьківщину громадян, популяризація їхніх подвигів на місцевому рівні, формування національної свідомості та патріотичного виховання дітей та молоді.</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Також виконання заходів Програми сприятиме підвищенню рівня довіри до владних інститутів у суспільстві, позитивного ставлення до військовослужбовців, патріотичного виховання молодого покоління.</w:t>
      </w:r>
    </w:p>
    <w:p w:rsidR="00C87F47" w:rsidRPr="007659FC" w:rsidRDefault="00C87F47" w:rsidP="00C87F47">
      <w:pPr>
        <w:shd w:val="clear" w:color="auto" w:fill="FFFFFF"/>
        <w:spacing w:after="0" w:line="240" w:lineRule="auto"/>
        <w:ind w:firstLine="567"/>
        <w:jc w:val="center"/>
        <w:textAlignment w:val="baseline"/>
        <w:rPr>
          <w:rFonts w:ascii="Times New Roman" w:eastAsia="Times New Roman" w:hAnsi="Times New Roman" w:cs="Times New Roman"/>
          <w:b/>
          <w:bCs/>
          <w:sz w:val="28"/>
          <w:szCs w:val="28"/>
          <w:bdr w:val="none" w:sz="0" w:space="0" w:color="auto" w:frame="1"/>
          <w:lang w:val="uk-UA" w:eastAsia="uk-UA"/>
        </w:rPr>
      </w:pPr>
    </w:p>
    <w:p w:rsidR="00C87F47" w:rsidRDefault="00C87F47" w:rsidP="00C87F47">
      <w:pPr>
        <w:shd w:val="clear" w:color="auto" w:fill="FFFFFF"/>
        <w:spacing w:after="0" w:line="240" w:lineRule="auto"/>
        <w:jc w:val="center"/>
        <w:textAlignment w:val="baseline"/>
        <w:rPr>
          <w:rFonts w:ascii="Times New Roman" w:eastAsia="Times New Roman" w:hAnsi="Times New Roman" w:cs="Times New Roman"/>
          <w:b/>
          <w:sz w:val="28"/>
          <w:szCs w:val="28"/>
          <w:lang w:val="uk-UA" w:eastAsia="uk-UA"/>
        </w:rPr>
      </w:pPr>
      <w:r w:rsidRPr="007659FC">
        <w:rPr>
          <w:rFonts w:ascii="Times New Roman" w:hAnsi="Times New Roman" w:cs="Times New Roman"/>
          <w:b/>
          <w:bCs/>
          <w:sz w:val="28"/>
          <w:szCs w:val="28"/>
          <w:lang w:val="uk-UA"/>
        </w:rPr>
        <w:t xml:space="preserve">VІ. </w:t>
      </w:r>
      <w:r w:rsidRPr="007659FC">
        <w:rPr>
          <w:rFonts w:ascii="Times New Roman" w:eastAsia="Times New Roman" w:hAnsi="Times New Roman" w:cs="Times New Roman"/>
          <w:b/>
          <w:bCs/>
          <w:sz w:val="28"/>
          <w:szCs w:val="28"/>
          <w:bdr w:val="none" w:sz="0" w:space="0" w:color="auto" w:frame="1"/>
          <w:lang w:val="uk-UA" w:eastAsia="uk-UA"/>
        </w:rPr>
        <w:t>Ресурсне забезпечення</w:t>
      </w:r>
      <w:r w:rsidRPr="007659FC">
        <w:rPr>
          <w:rFonts w:ascii="Times New Roman" w:eastAsia="Times New Roman" w:hAnsi="Times New Roman" w:cs="Times New Roman"/>
          <w:sz w:val="28"/>
          <w:szCs w:val="28"/>
          <w:lang w:val="uk-UA" w:eastAsia="uk-UA"/>
        </w:rPr>
        <w:t xml:space="preserve">, </w:t>
      </w:r>
      <w:r w:rsidRPr="00217395">
        <w:rPr>
          <w:rFonts w:ascii="Times New Roman" w:eastAsia="Times New Roman" w:hAnsi="Times New Roman" w:cs="Times New Roman"/>
          <w:b/>
          <w:sz w:val="28"/>
          <w:szCs w:val="28"/>
          <w:lang w:val="uk-UA" w:eastAsia="uk-UA"/>
        </w:rPr>
        <w:t>обсяги</w:t>
      </w:r>
      <w:r>
        <w:rPr>
          <w:rFonts w:ascii="Times New Roman" w:eastAsia="Times New Roman" w:hAnsi="Times New Roman" w:cs="Times New Roman"/>
          <w:b/>
          <w:sz w:val="28"/>
          <w:szCs w:val="28"/>
          <w:lang w:val="uk-UA" w:eastAsia="uk-UA"/>
        </w:rPr>
        <w:t>,</w:t>
      </w:r>
      <w:r w:rsidRPr="00217395">
        <w:rPr>
          <w:rFonts w:ascii="Times New Roman" w:eastAsia="Times New Roman" w:hAnsi="Times New Roman" w:cs="Times New Roman"/>
          <w:b/>
          <w:sz w:val="28"/>
          <w:szCs w:val="28"/>
          <w:lang w:val="uk-UA" w:eastAsia="uk-UA"/>
        </w:rPr>
        <w:t xml:space="preserve"> джерела фінансування </w:t>
      </w:r>
    </w:p>
    <w:p w:rsidR="00C87F47" w:rsidRPr="00217395" w:rsidRDefault="00C87F47" w:rsidP="00C87F47">
      <w:pPr>
        <w:shd w:val="clear" w:color="auto" w:fill="FFFFFF"/>
        <w:spacing w:line="240" w:lineRule="auto"/>
        <w:jc w:val="center"/>
        <w:textAlignment w:val="baseline"/>
        <w:rPr>
          <w:rFonts w:ascii="Times New Roman" w:eastAsia="Times New Roman" w:hAnsi="Times New Roman" w:cs="Times New Roman"/>
          <w:b/>
          <w:bCs/>
          <w:iCs/>
          <w:sz w:val="28"/>
          <w:szCs w:val="28"/>
          <w:bdr w:val="none" w:sz="0" w:space="0" w:color="auto" w:frame="1"/>
          <w:lang w:val="uk-UA" w:eastAsia="uk-UA"/>
        </w:rPr>
      </w:pPr>
      <w:r w:rsidRPr="00217395">
        <w:rPr>
          <w:rFonts w:ascii="Times New Roman" w:eastAsia="Times New Roman" w:hAnsi="Times New Roman" w:cs="Times New Roman"/>
          <w:b/>
          <w:sz w:val="28"/>
          <w:szCs w:val="28"/>
          <w:lang w:val="uk-UA" w:eastAsia="uk-UA"/>
        </w:rPr>
        <w:t xml:space="preserve">та строк виконання </w:t>
      </w:r>
      <w:r w:rsidRPr="00217395">
        <w:rPr>
          <w:rFonts w:ascii="Times New Roman" w:eastAsia="Times New Roman" w:hAnsi="Times New Roman" w:cs="Times New Roman"/>
          <w:b/>
          <w:bCs/>
          <w:iCs/>
          <w:sz w:val="28"/>
          <w:szCs w:val="28"/>
          <w:bdr w:val="none" w:sz="0" w:space="0" w:color="auto" w:frame="1"/>
          <w:lang w:val="uk-UA" w:eastAsia="uk-UA"/>
        </w:rPr>
        <w:t>Програми</w:t>
      </w:r>
    </w:p>
    <w:tbl>
      <w:tblPr>
        <w:tblStyle w:val="a4"/>
        <w:tblW w:w="0" w:type="auto"/>
        <w:jc w:val="center"/>
        <w:tblLook w:val="04A0" w:firstRow="1" w:lastRow="0" w:firstColumn="1" w:lastColumn="0" w:noHBand="0" w:noVBand="1"/>
      </w:tblPr>
      <w:tblGrid>
        <w:gridCol w:w="4927"/>
        <w:gridCol w:w="1294"/>
        <w:gridCol w:w="1152"/>
        <w:gridCol w:w="846"/>
      </w:tblGrid>
      <w:tr w:rsidR="00C87F47" w:rsidRPr="007659FC" w:rsidTr="00DF323D">
        <w:trPr>
          <w:jc w:val="center"/>
        </w:trPr>
        <w:tc>
          <w:tcPr>
            <w:tcW w:w="4927" w:type="dxa"/>
          </w:tcPr>
          <w:p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Обсяг коштів, які пропонується залучити на виконання Програми</w:t>
            </w:r>
          </w:p>
        </w:tc>
        <w:tc>
          <w:tcPr>
            <w:tcW w:w="3261" w:type="dxa"/>
            <w:gridSpan w:val="3"/>
          </w:tcPr>
          <w:p w:rsidR="00C87F47" w:rsidRPr="007659FC" w:rsidRDefault="00C87F47" w:rsidP="00DF323D">
            <w:pPr>
              <w:jc w:val="center"/>
              <w:textAlignment w:val="baseline"/>
              <w:rPr>
                <w:rFonts w:ascii="Times New Roman" w:eastAsia="Times New Roman" w:hAnsi="Times New Roman" w:cs="Times New Roman"/>
                <w:b/>
                <w:bCs/>
                <w:i/>
                <w:i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 xml:space="preserve">Витрати на виконання Програми, тис. </w:t>
            </w:r>
            <w:proofErr w:type="spellStart"/>
            <w:r w:rsidRPr="007659FC">
              <w:rPr>
                <w:rFonts w:ascii="Times New Roman" w:eastAsia="Times New Roman" w:hAnsi="Times New Roman" w:cs="Times New Roman"/>
                <w:b/>
                <w:bCs/>
                <w:sz w:val="28"/>
                <w:szCs w:val="28"/>
                <w:bdr w:val="none" w:sz="0" w:space="0" w:color="auto" w:frame="1"/>
                <w:lang w:val="uk-UA" w:eastAsia="uk-UA"/>
              </w:rPr>
              <w:t>грн</w:t>
            </w:r>
            <w:proofErr w:type="spellEnd"/>
          </w:p>
        </w:tc>
      </w:tr>
      <w:tr w:rsidR="0060098B" w:rsidRPr="007659FC" w:rsidTr="0060098B">
        <w:trPr>
          <w:jc w:val="center"/>
        </w:trPr>
        <w:tc>
          <w:tcPr>
            <w:tcW w:w="4927" w:type="dxa"/>
          </w:tcPr>
          <w:p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p>
        </w:tc>
        <w:tc>
          <w:tcPr>
            <w:tcW w:w="1294" w:type="dxa"/>
          </w:tcPr>
          <w:p w:rsidR="0060098B" w:rsidRPr="007659FC" w:rsidRDefault="0060098B" w:rsidP="00DF323D">
            <w:pPr>
              <w:jc w:val="center"/>
              <w:textAlignment w:val="baseline"/>
              <w:rPr>
                <w:rFonts w:ascii="Times New Roman" w:eastAsia="Times New Roman" w:hAnsi="Times New Roman" w:cs="Times New Roman"/>
                <w:b/>
                <w:bCs/>
                <w:sz w:val="28"/>
                <w:szCs w:val="28"/>
                <w:bdr w:val="none" w:sz="0" w:space="0" w:color="auto" w:frame="1"/>
                <w:lang w:val="uk-UA" w:eastAsia="uk-UA"/>
              </w:rPr>
            </w:pPr>
            <w:r w:rsidRPr="007659FC">
              <w:rPr>
                <w:rFonts w:ascii="Times New Roman" w:eastAsia="Times New Roman" w:hAnsi="Times New Roman" w:cs="Times New Roman"/>
                <w:b/>
                <w:bCs/>
                <w:sz w:val="28"/>
                <w:szCs w:val="28"/>
                <w:bdr w:val="none" w:sz="0" w:space="0" w:color="auto" w:frame="1"/>
                <w:lang w:val="uk-UA" w:eastAsia="uk-UA"/>
              </w:rPr>
              <w:t>Усього</w:t>
            </w:r>
          </w:p>
        </w:tc>
        <w:tc>
          <w:tcPr>
            <w:tcW w:w="1152" w:type="dxa"/>
          </w:tcPr>
          <w:p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2024</w:t>
            </w:r>
            <w:r w:rsidRPr="007659FC">
              <w:rPr>
                <w:rFonts w:ascii="Times New Roman" w:eastAsia="Times New Roman" w:hAnsi="Times New Roman" w:cs="Times New Roman"/>
                <w:b/>
                <w:bCs/>
                <w:sz w:val="28"/>
                <w:szCs w:val="28"/>
                <w:bdr w:val="none" w:sz="0" w:space="0" w:color="auto" w:frame="1"/>
                <w:lang w:val="uk-UA" w:eastAsia="uk-UA"/>
              </w:rPr>
              <w:t xml:space="preserve"> рік</w:t>
            </w:r>
          </w:p>
        </w:tc>
        <w:tc>
          <w:tcPr>
            <w:tcW w:w="815" w:type="dxa"/>
          </w:tcPr>
          <w:p w:rsidR="0060098B" w:rsidRPr="007659FC" w:rsidRDefault="0060098B" w:rsidP="0060098B">
            <w:pPr>
              <w:textAlignment w:val="baseline"/>
              <w:rPr>
                <w:rFonts w:ascii="Times New Roman" w:eastAsia="Times New Roman" w:hAnsi="Times New Roman" w:cs="Times New Roman"/>
                <w:b/>
                <w:bCs/>
                <w:sz w:val="28"/>
                <w:szCs w:val="28"/>
                <w:bdr w:val="none" w:sz="0" w:space="0" w:color="auto" w:frame="1"/>
                <w:lang w:val="uk-UA" w:eastAsia="uk-UA"/>
              </w:rPr>
            </w:pPr>
            <w:r>
              <w:rPr>
                <w:rFonts w:ascii="Times New Roman" w:eastAsia="Times New Roman" w:hAnsi="Times New Roman" w:cs="Times New Roman"/>
                <w:b/>
                <w:bCs/>
                <w:sz w:val="28"/>
                <w:szCs w:val="28"/>
                <w:bdr w:val="none" w:sz="0" w:space="0" w:color="auto" w:frame="1"/>
                <w:lang w:val="uk-UA" w:eastAsia="uk-UA"/>
              </w:rPr>
              <w:t>2025 рік</w:t>
            </w:r>
          </w:p>
        </w:tc>
      </w:tr>
      <w:tr w:rsidR="0060098B" w:rsidRPr="007659FC" w:rsidTr="0060098B">
        <w:trPr>
          <w:jc w:val="center"/>
        </w:trPr>
        <w:tc>
          <w:tcPr>
            <w:tcW w:w="4927" w:type="dxa"/>
          </w:tcPr>
          <w:p w:rsidR="0060098B" w:rsidRPr="007659FC" w:rsidRDefault="0060098B" w:rsidP="00DF323D">
            <w:pPr>
              <w:jc w:val="center"/>
              <w:textAlignment w:val="baseline"/>
              <w:rPr>
                <w:rFonts w:ascii="Times New Roman" w:eastAsia="Times New Roman" w:hAnsi="Times New Roman" w:cs="Times New Roman"/>
                <w:b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Обсяг ресурсів, усього</w:t>
            </w:r>
          </w:p>
          <w:p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у тому числі:</w:t>
            </w:r>
          </w:p>
        </w:tc>
        <w:tc>
          <w:tcPr>
            <w:tcW w:w="1294" w:type="dxa"/>
          </w:tcPr>
          <w:p w:rsidR="0060098B" w:rsidRPr="00217395" w:rsidRDefault="00891C22" w:rsidP="00DF323D">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r w:rsidR="0060098B" w:rsidRPr="007659FC" w:rsidTr="0060098B">
        <w:trPr>
          <w:jc w:val="center"/>
        </w:trPr>
        <w:tc>
          <w:tcPr>
            <w:tcW w:w="4927" w:type="dxa"/>
          </w:tcPr>
          <w:p w:rsidR="0060098B" w:rsidRPr="007659FC" w:rsidRDefault="0060098B" w:rsidP="00DF323D">
            <w:pPr>
              <w:jc w:val="center"/>
              <w:textAlignment w:val="baseline"/>
              <w:rPr>
                <w:rFonts w:ascii="Times New Roman" w:eastAsia="Times New Roman" w:hAnsi="Times New Roman" w:cs="Times New Roman"/>
                <w:bCs/>
                <w:i/>
                <w:iCs/>
                <w:sz w:val="28"/>
                <w:szCs w:val="28"/>
                <w:bdr w:val="none" w:sz="0" w:space="0" w:color="auto" w:frame="1"/>
                <w:lang w:val="uk-UA" w:eastAsia="uk-UA"/>
              </w:rPr>
            </w:pPr>
            <w:r w:rsidRPr="007659FC">
              <w:rPr>
                <w:rFonts w:ascii="Times New Roman" w:eastAsia="Times New Roman" w:hAnsi="Times New Roman" w:cs="Times New Roman"/>
                <w:bCs/>
                <w:sz w:val="28"/>
                <w:szCs w:val="28"/>
                <w:bdr w:val="none" w:sz="0" w:space="0" w:color="auto" w:frame="1"/>
                <w:lang w:val="uk-UA" w:eastAsia="uk-UA"/>
              </w:rPr>
              <w:t>місцевий бюджет</w:t>
            </w:r>
          </w:p>
        </w:tc>
        <w:tc>
          <w:tcPr>
            <w:tcW w:w="1294" w:type="dxa"/>
          </w:tcPr>
          <w:p w:rsidR="0060098B" w:rsidRPr="00217395" w:rsidRDefault="00891C22" w:rsidP="00891C22">
            <w:pPr>
              <w:jc w:val="cente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30</w:t>
            </w:r>
            <w:r w:rsidR="0060098B">
              <w:rPr>
                <w:rFonts w:ascii="Times New Roman" w:eastAsia="Times New Roman" w:hAnsi="Times New Roman" w:cs="Times New Roman"/>
                <w:bCs/>
                <w:iCs/>
                <w:sz w:val="28"/>
                <w:szCs w:val="28"/>
                <w:bdr w:val="none" w:sz="0" w:space="0" w:color="auto" w:frame="1"/>
                <w:lang w:val="uk-UA" w:eastAsia="uk-UA"/>
              </w:rPr>
              <w:t>0,0</w:t>
            </w:r>
          </w:p>
        </w:tc>
        <w:tc>
          <w:tcPr>
            <w:tcW w:w="1152" w:type="dxa"/>
          </w:tcPr>
          <w:p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c>
          <w:tcPr>
            <w:tcW w:w="815" w:type="dxa"/>
          </w:tcPr>
          <w:p w:rsidR="0060098B" w:rsidRPr="005835F4" w:rsidRDefault="00891C22" w:rsidP="0060098B">
            <w:pPr>
              <w:textAlignment w:val="baseline"/>
              <w:rPr>
                <w:rFonts w:ascii="Times New Roman" w:eastAsia="Times New Roman" w:hAnsi="Times New Roman" w:cs="Times New Roman"/>
                <w:bCs/>
                <w:iCs/>
                <w:sz w:val="28"/>
                <w:szCs w:val="28"/>
                <w:bdr w:val="none" w:sz="0" w:space="0" w:color="auto" w:frame="1"/>
                <w:lang w:val="uk-UA" w:eastAsia="uk-UA"/>
              </w:rPr>
            </w:pPr>
            <w:r>
              <w:rPr>
                <w:rFonts w:ascii="Times New Roman" w:eastAsia="Times New Roman" w:hAnsi="Times New Roman" w:cs="Times New Roman"/>
                <w:bCs/>
                <w:iCs/>
                <w:sz w:val="28"/>
                <w:szCs w:val="28"/>
                <w:bdr w:val="none" w:sz="0" w:space="0" w:color="auto" w:frame="1"/>
                <w:lang w:val="uk-UA" w:eastAsia="uk-UA"/>
              </w:rPr>
              <w:t>15</w:t>
            </w:r>
            <w:r w:rsidR="0060098B">
              <w:rPr>
                <w:rFonts w:ascii="Times New Roman" w:eastAsia="Times New Roman" w:hAnsi="Times New Roman" w:cs="Times New Roman"/>
                <w:bCs/>
                <w:iCs/>
                <w:sz w:val="28"/>
                <w:szCs w:val="28"/>
                <w:bdr w:val="none" w:sz="0" w:space="0" w:color="auto" w:frame="1"/>
                <w:lang w:val="uk-UA" w:eastAsia="uk-UA"/>
              </w:rPr>
              <w:t>0,0</w:t>
            </w:r>
          </w:p>
        </w:tc>
      </w:tr>
    </w:tbl>
    <w:p w:rsidR="00C87F47" w:rsidRPr="007659FC" w:rsidRDefault="00C87F47" w:rsidP="00C87F47">
      <w:pPr>
        <w:spacing w:before="240"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завдань Програми здійснюється шляхом фінансування відповідно до чинного законодавства України за рахунок місцев</w:t>
      </w:r>
      <w:r>
        <w:rPr>
          <w:rFonts w:ascii="Times New Roman" w:hAnsi="Times New Roman" w:cs="Times New Roman"/>
          <w:sz w:val="28"/>
          <w:szCs w:val="28"/>
          <w:lang w:val="uk-UA"/>
        </w:rPr>
        <w:t>ого</w:t>
      </w:r>
      <w:r w:rsidRPr="007659FC">
        <w:rPr>
          <w:rFonts w:ascii="Times New Roman" w:hAnsi="Times New Roman" w:cs="Times New Roman"/>
          <w:sz w:val="28"/>
          <w:szCs w:val="28"/>
          <w:lang w:val="uk-UA"/>
        </w:rPr>
        <w:t xml:space="preserve"> бюджет</w:t>
      </w:r>
      <w:r>
        <w:rPr>
          <w:rFonts w:ascii="Times New Roman" w:hAnsi="Times New Roman" w:cs="Times New Roman"/>
          <w:sz w:val="28"/>
          <w:szCs w:val="28"/>
          <w:lang w:val="uk-UA"/>
        </w:rPr>
        <w:t>у</w:t>
      </w:r>
      <w:r w:rsidRPr="007659FC">
        <w:rPr>
          <w:rFonts w:ascii="Times New Roman" w:hAnsi="Times New Roman" w:cs="Times New Roman"/>
          <w:sz w:val="28"/>
          <w:szCs w:val="28"/>
          <w:lang w:val="uk-UA"/>
        </w:rPr>
        <w:t xml:space="preserve"> та інших джерел згідно із заходами, зазначеними у розділі V</w:t>
      </w:r>
      <w:r>
        <w:rPr>
          <w:rFonts w:ascii="Times New Roman" w:hAnsi="Times New Roman" w:cs="Times New Roman"/>
          <w:sz w:val="28"/>
          <w:szCs w:val="28"/>
          <w:lang w:val="uk-UA"/>
        </w:rPr>
        <w:t>, а т</w:t>
      </w:r>
      <w:r w:rsidRPr="007659FC">
        <w:rPr>
          <w:rFonts w:ascii="Times New Roman" w:hAnsi="Times New Roman" w:cs="Times New Roman"/>
          <w:sz w:val="28"/>
          <w:szCs w:val="28"/>
          <w:lang w:val="uk-UA"/>
        </w:rPr>
        <w:t>акож благодійної (спонсорської) допомоги та заходів, що не потребують фінансування.</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Реалізація Програми здійснюватиметься за рахунок коштів місцевого бюджету та залучення коштів за рахунок інших джерел фінансування, не заборонених чинним законодавством України.</w:t>
      </w:r>
    </w:p>
    <w:p w:rsidR="00C87F47" w:rsidRPr="007659FC" w:rsidRDefault="00891C22" w:rsidP="00C87F4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виконання Програми – 2024-2025</w:t>
      </w:r>
      <w:r w:rsidR="00C87F47">
        <w:rPr>
          <w:rFonts w:ascii="Times New Roman" w:hAnsi="Times New Roman" w:cs="Times New Roman"/>
          <w:sz w:val="28"/>
          <w:szCs w:val="28"/>
          <w:lang w:val="uk-UA"/>
        </w:rPr>
        <w:t xml:space="preserve"> </w:t>
      </w:r>
      <w:r w:rsidR="00C87F47" w:rsidRPr="007659FC">
        <w:rPr>
          <w:rFonts w:ascii="Times New Roman" w:hAnsi="Times New Roman" w:cs="Times New Roman"/>
          <w:sz w:val="28"/>
          <w:szCs w:val="28"/>
          <w:lang w:val="uk-UA"/>
        </w:rPr>
        <w:t>р</w:t>
      </w:r>
      <w:r>
        <w:rPr>
          <w:rFonts w:ascii="Times New Roman" w:hAnsi="Times New Roman" w:cs="Times New Roman"/>
          <w:sz w:val="28"/>
          <w:szCs w:val="28"/>
          <w:lang w:val="uk-UA"/>
        </w:rPr>
        <w:t>о</w:t>
      </w:r>
      <w:r w:rsidR="00C87F47">
        <w:rPr>
          <w:rFonts w:ascii="Times New Roman" w:hAnsi="Times New Roman" w:cs="Times New Roman"/>
          <w:sz w:val="28"/>
          <w:szCs w:val="28"/>
          <w:lang w:val="uk-UA"/>
        </w:rPr>
        <w:t>к</w:t>
      </w:r>
      <w:r>
        <w:rPr>
          <w:rFonts w:ascii="Times New Roman" w:hAnsi="Times New Roman" w:cs="Times New Roman"/>
          <w:sz w:val="28"/>
          <w:szCs w:val="28"/>
          <w:lang w:val="uk-UA"/>
        </w:rPr>
        <w:t>и</w:t>
      </w:r>
      <w:r w:rsidR="00C87F47" w:rsidRPr="007659FC">
        <w:rPr>
          <w:rFonts w:ascii="Times New Roman" w:hAnsi="Times New Roman" w:cs="Times New Roman"/>
          <w:sz w:val="28"/>
          <w:szCs w:val="28"/>
          <w:lang w:val="uk-UA"/>
        </w:rPr>
        <w:t>.</w:t>
      </w:r>
    </w:p>
    <w:p w:rsidR="00C87F47" w:rsidRPr="007659FC" w:rsidRDefault="00C87F47" w:rsidP="00C87F47">
      <w:pPr>
        <w:spacing w:after="0" w:line="240" w:lineRule="auto"/>
        <w:ind w:firstLine="709"/>
        <w:jc w:val="both"/>
        <w:rPr>
          <w:rFonts w:ascii="Times New Roman" w:hAnsi="Times New Roman" w:cs="Times New Roman"/>
          <w:sz w:val="28"/>
          <w:szCs w:val="28"/>
          <w:lang w:val="uk-UA"/>
        </w:rPr>
      </w:pPr>
    </w:p>
    <w:p w:rsidR="00C87F47" w:rsidRPr="007659FC" w:rsidRDefault="00C87F47" w:rsidP="00C87F47">
      <w:pPr>
        <w:spacing w:line="240" w:lineRule="auto"/>
        <w:jc w:val="center"/>
        <w:rPr>
          <w:rFonts w:ascii="Times New Roman" w:hAnsi="Times New Roman" w:cs="Times New Roman"/>
          <w:b/>
          <w:bCs/>
          <w:sz w:val="28"/>
          <w:szCs w:val="28"/>
          <w:lang w:val="uk-UA"/>
        </w:rPr>
      </w:pPr>
      <w:r w:rsidRPr="007659FC">
        <w:rPr>
          <w:rFonts w:ascii="Times New Roman" w:hAnsi="Times New Roman" w:cs="Times New Roman"/>
          <w:b/>
          <w:bCs/>
          <w:sz w:val="28"/>
          <w:szCs w:val="28"/>
          <w:lang w:val="uk-UA"/>
        </w:rPr>
        <w:t>VІІ. Координація та контроль за ходом виконання Програми</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Загальний контроль за виконанням Програми здійснюється </w:t>
      </w:r>
      <w:proofErr w:type="spellStart"/>
      <w:r>
        <w:rPr>
          <w:rFonts w:ascii="Times New Roman" w:hAnsi="Times New Roman" w:cs="Times New Roman"/>
          <w:sz w:val="28"/>
          <w:szCs w:val="28"/>
          <w:lang w:val="uk-UA"/>
        </w:rPr>
        <w:t>Березнянською</w:t>
      </w:r>
      <w:proofErr w:type="spellEnd"/>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 xml:space="preserve"> селищною радою.</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Організаційне супроводження виконання Програми у 20</w:t>
      </w:r>
      <w:r w:rsidR="00891C22">
        <w:rPr>
          <w:rFonts w:ascii="Times New Roman" w:hAnsi="Times New Roman" w:cs="Times New Roman"/>
          <w:sz w:val="28"/>
          <w:szCs w:val="28"/>
          <w:lang w:val="uk-UA"/>
        </w:rPr>
        <w:t>24-2025</w:t>
      </w:r>
      <w:r>
        <w:rPr>
          <w:rFonts w:ascii="Times New Roman" w:hAnsi="Times New Roman" w:cs="Times New Roman"/>
          <w:sz w:val="28"/>
          <w:szCs w:val="28"/>
          <w:lang w:val="uk-UA"/>
        </w:rPr>
        <w:t xml:space="preserve"> </w:t>
      </w:r>
      <w:r w:rsidRPr="007659FC">
        <w:rPr>
          <w:rFonts w:ascii="Times New Roman" w:hAnsi="Times New Roman" w:cs="Times New Roman"/>
          <w:sz w:val="28"/>
          <w:szCs w:val="28"/>
          <w:lang w:val="uk-UA"/>
        </w:rPr>
        <w:t>ро</w:t>
      </w:r>
      <w:r w:rsidR="00891C22">
        <w:rPr>
          <w:rFonts w:ascii="Times New Roman" w:hAnsi="Times New Roman" w:cs="Times New Roman"/>
          <w:sz w:val="28"/>
          <w:szCs w:val="28"/>
          <w:lang w:val="uk-UA"/>
        </w:rPr>
        <w:t xml:space="preserve">ках </w:t>
      </w:r>
      <w:r w:rsidRPr="007659FC">
        <w:rPr>
          <w:rFonts w:ascii="Times New Roman" w:hAnsi="Times New Roman" w:cs="Times New Roman"/>
          <w:sz w:val="28"/>
          <w:szCs w:val="28"/>
          <w:lang w:val="uk-UA"/>
        </w:rPr>
        <w:t xml:space="preserve">здійснюватиме виконавчий комітет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C87F47" w:rsidRPr="007659FC" w:rsidRDefault="00C87F47" w:rsidP="00C87F47">
      <w:pPr>
        <w:spacing w:after="0" w:line="240" w:lineRule="auto"/>
        <w:ind w:firstLine="567"/>
        <w:jc w:val="both"/>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Організацію та виконанням Програми здійснюють виконавчий комітет, відділи апарату, виконавчі органи та заклади, установи </w:t>
      </w:r>
      <w:proofErr w:type="spellStart"/>
      <w:r>
        <w:rPr>
          <w:rFonts w:ascii="Times New Roman" w:hAnsi="Times New Roman" w:cs="Times New Roman"/>
          <w:sz w:val="28"/>
          <w:szCs w:val="28"/>
          <w:lang w:val="uk-UA"/>
        </w:rPr>
        <w:t>Березнянської</w:t>
      </w:r>
      <w:proofErr w:type="spellEnd"/>
      <w:r w:rsidRPr="007659FC">
        <w:rPr>
          <w:rFonts w:ascii="Times New Roman" w:hAnsi="Times New Roman" w:cs="Times New Roman"/>
          <w:sz w:val="28"/>
          <w:szCs w:val="28"/>
          <w:lang w:val="uk-UA"/>
        </w:rPr>
        <w:t xml:space="preserve"> селищної ради.</w:t>
      </w:r>
    </w:p>
    <w:p w:rsidR="00C87F47" w:rsidRDefault="00C87F47" w:rsidP="00C87F47">
      <w:pPr>
        <w:tabs>
          <w:tab w:val="left" w:pos="7088"/>
        </w:tabs>
        <w:spacing w:after="0" w:line="240" w:lineRule="auto"/>
        <w:jc w:val="both"/>
        <w:rPr>
          <w:rFonts w:ascii="Times New Roman" w:hAnsi="Times New Roman" w:cs="Times New Roman"/>
          <w:sz w:val="28"/>
          <w:szCs w:val="28"/>
          <w:lang w:val="uk-UA"/>
        </w:rPr>
      </w:pPr>
    </w:p>
    <w:p w:rsidR="00C87F47" w:rsidRPr="000663DB" w:rsidRDefault="00C87F47" w:rsidP="00C87F47">
      <w:pPr>
        <w:tabs>
          <w:tab w:val="left" w:pos="7088"/>
        </w:tabs>
        <w:spacing w:after="0" w:line="240" w:lineRule="auto"/>
        <w:jc w:val="center"/>
        <w:rPr>
          <w:rFonts w:ascii="Times New Roman" w:hAnsi="Times New Roman" w:cs="Times New Roman"/>
          <w:b/>
          <w:sz w:val="28"/>
          <w:szCs w:val="28"/>
          <w:lang w:val="uk-UA"/>
        </w:rPr>
      </w:pPr>
      <w:r w:rsidRPr="000663DB">
        <w:rPr>
          <w:rFonts w:ascii="Times New Roman" w:hAnsi="Times New Roman" w:cs="Times New Roman"/>
          <w:b/>
          <w:sz w:val="28"/>
          <w:szCs w:val="28"/>
          <w:lang w:val="uk-UA"/>
        </w:rPr>
        <w:t>Селищний голова                                                          Володимир Павленко</w:t>
      </w:r>
    </w:p>
    <w:p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sectPr w:rsidR="00C87F47" w:rsidRPr="007659FC" w:rsidSect="00E8008D">
          <w:pgSz w:w="11906" w:h="16838" w:code="9"/>
          <w:pgMar w:top="1134" w:right="567" w:bottom="1134" w:left="1701" w:header="709" w:footer="709" w:gutter="0"/>
          <w:cols w:space="720"/>
          <w:docGrid w:linePitch="272"/>
        </w:sectPr>
      </w:pPr>
    </w:p>
    <w:p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rsidR="00C87F47" w:rsidRPr="007659FC" w:rsidRDefault="00C87F47" w:rsidP="00C87F47">
      <w:pPr>
        <w:spacing w:after="0" w:line="240" w:lineRule="auto"/>
        <w:ind w:firstLine="9639"/>
        <w:rPr>
          <w:rFonts w:ascii="Times New Roman" w:hAnsi="Times New Roman" w:cs="Times New Roman"/>
          <w:sz w:val="28"/>
          <w:szCs w:val="28"/>
          <w:lang w:val="uk-UA"/>
        </w:rPr>
      </w:pPr>
      <w:r w:rsidRPr="007659FC">
        <w:rPr>
          <w:rFonts w:ascii="Times New Roman" w:hAnsi="Times New Roman" w:cs="Times New Roman"/>
          <w:sz w:val="28"/>
          <w:szCs w:val="28"/>
          <w:lang w:val="uk-UA"/>
        </w:rPr>
        <w:t xml:space="preserve">Додаток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hAnsi="Times New Roman" w:cs="Times New Roman"/>
          <w:sz w:val="28"/>
          <w:szCs w:val="28"/>
          <w:lang w:val="uk-UA"/>
        </w:rPr>
        <w:t xml:space="preserve">до </w:t>
      </w:r>
      <w:r w:rsidRPr="007659FC">
        <w:rPr>
          <w:rFonts w:ascii="Times New Roman" w:hAnsi="Times New Roman" w:cs="Times New Roman"/>
          <w:bCs/>
          <w:sz w:val="28"/>
          <w:szCs w:val="28"/>
          <w:lang w:val="uk-UA"/>
        </w:rPr>
        <w:t xml:space="preserve">Програми </w:t>
      </w:r>
      <w:r w:rsidRPr="007659FC">
        <w:rPr>
          <w:rFonts w:ascii="Times New Roman" w:eastAsia="Times New Roman" w:hAnsi="Times New Roman" w:cs="Times New Roman"/>
          <w:bCs/>
          <w:sz w:val="28"/>
          <w:szCs w:val="28"/>
          <w:lang w:val="uk-UA"/>
        </w:rPr>
        <w:t xml:space="preserve">вшанування пам’яті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військовослужбовців, загиблих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під час виконання військового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 xml:space="preserve">обов’язку, що проживали на території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proofErr w:type="spellStart"/>
      <w:r>
        <w:rPr>
          <w:rFonts w:ascii="Times New Roman" w:eastAsia="Times New Roman" w:hAnsi="Times New Roman" w:cs="Times New Roman"/>
          <w:bCs/>
          <w:sz w:val="28"/>
          <w:szCs w:val="28"/>
          <w:lang w:val="uk-UA"/>
        </w:rPr>
        <w:t>Березнянської</w:t>
      </w:r>
      <w:proofErr w:type="spellEnd"/>
      <w:r w:rsidRPr="007659FC">
        <w:rPr>
          <w:rFonts w:ascii="Times New Roman" w:eastAsia="Times New Roman" w:hAnsi="Times New Roman" w:cs="Times New Roman"/>
          <w:bCs/>
          <w:sz w:val="28"/>
          <w:szCs w:val="28"/>
          <w:lang w:val="uk-UA"/>
        </w:rPr>
        <w:t xml:space="preserve"> селищної територіальної </w:t>
      </w:r>
    </w:p>
    <w:p w:rsidR="00C87F47" w:rsidRPr="007659FC" w:rsidRDefault="00C87F47" w:rsidP="00C87F47">
      <w:pPr>
        <w:spacing w:after="0" w:line="240" w:lineRule="auto"/>
        <w:ind w:firstLine="9639"/>
        <w:rPr>
          <w:rFonts w:ascii="Times New Roman" w:eastAsia="Times New Roman" w:hAnsi="Times New Roman" w:cs="Times New Roman"/>
          <w:bCs/>
          <w:sz w:val="28"/>
          <w:szCs w:val="28"/>
          <w:lang w:val="uk-UA"/>
        </w:rPr>
      </w:pPr>
      <w:r w:rsidRPr="007659FC">
        <w:rPr>
          <w:rFonts w:ascii="Times New Roman" w:eastAsia="Times New Roman" w:hAnsi="Times New Roman" w:cs="Times New Roman"/>
          <w:bCs/>
          <w:sz w:val="28"/>
          <w:szCs w:val="28"/>
          <w:lang w:val="uk-UA"/>
        </w:rPr>
        <w:t>громади, на 202</w:t>
      </w:r>
      <w:r w:rsidR="00891C22">
        <w:rPr>
          <w:rFonts w:ascii="Times New Roman" w:eastAsia="Times New Roman" w:hAnsi="Times New Roman" w:cs="Times New Roman"/>
          <w:bCs/>
          <w:sz w:val="28"/>
          <w:szCs w:val="28"/>
          <w:lang w:val="uk-UA"/>
        </w:rPr>
        <w:t>4-2025</w:t>
      </w:r>
      <w:r w:rsidRPr="007659FC">
        <w:rPr>
          <w:rFonts w:ascii="Times New Roman" w:eastAsia="Times New Roman" w:hAnsi="Times New Roman" w:cs="Times New Roman"/>
          <w:bCs/>
          <w:sz w:val="28"/>
          <w:szCs w:val="28"/>
          <w:lang w:val="uk-UA"/>
        </w:rPr>
        <w:t xml:space="preserve"> р</w:t>
      </w:r>
      <w:r w:rsidR="00891C22">
        <w:rPr>
          <w:rFonts w:ascii="Times New Roman" w:eastAsia="Times New Roman" w:hAnsi="Times New Roman" w:cs="Times New Roman"/>
          <w:bCs/>
          <w:sz w:val="28"/>
          <w:szCs w:val="28"/>
          <w:lang w:val="uk-UA"/>
        </w:rPr>
        <w:t>о</w:t>
      </w:r>
      <w:r>
        <w:rPr>
          <w:rFonts w:ascii="Times New Roman" w:eastAsia="Times New Roman" w:hAnsi="Times New Roman" w:cs="Times New Roman"/>
          <w:bCs/>
          <w:sz w:val="28"/>
          <w:szCs w:val="28"/>
          <w:lang w:val="uk-UA"/>
        </w:rPr>
        <w:t>к</w:t>
      </w:r>
      <w:r w:rsidR="00891C22">
        <w:rPr>
          <w:rFonts w:ascii="Times New Roman" w:eastAsia="Times New Roman" w:hAnsi="Times New Roman" w:cs="Times New Roman"/>
          <w:bCs/>
          <w:sz w:val="28"/>
          <w:szCs w:val="28"/>
          <w:lang w:val="uk-UA"/>
        </w:rPr>
        <w:t>и</w:t>
      </w:r>
    </w:p>
    <w:p w:rsidR="00C87F47" w:rsidRDefault="00C87F47" w:rsidP="00C87F47">
      <w:pPr>
        <w:spacing w:after="0" w:line="240" w:lineRule="auto"/>
        <w:jc w:val="center"/>
        <w:rPr>
          <w:rFonts w:ascii="Times New Roman" w:hAnsi="Times New Roman" w:cs="Times New Roman"/>
          <w:b/>
          <w:sz w:val="28"/>
          <w:szCs w:val="28"/>
          <w:lang w:val="uk-UA"/>
        </w:rPr>
      </w:pPr>
    </w:p>
    <w:p w:rsidR="00C87F47" w:rsidRPr="007659FC" w:rsidRDefault="00C87F47" w:rsidP="00C87F47">
      <w:pPr>
        <w:spacing w:after="0" w:line="240" w:lineRule="auto"/>
        <w:jc w:val="center"/>
        <w:rPr>
          <w:rFonts w:ascii="Times New Roman" w:hAnsi="Times New Roman" w:cs="Times New Roman"/>
          <w:b/>
          <w:sz w:val="28"/>
          <w:szCs w:val="28"/>
          <w:lang w:val="uk-UA"/>
        </w:rPr>
      </w:pPr>
      <w:r w:rsidRPr="007659FC">
        <w:rPr>
          <w:rFonts w:ascii="Times New Roman" w:hAnsi="Times New Roman" w:cs="Times New Roman"/>
          <w:b/>
          <w:sz w:val="28"/>
          <w:szCs w:val="28"/>
          <w:lang w:val="uk-UA"/>
        </w:rPr>
        <w:t>ЗАХОДИ</w:t>
      </w:r>
    </w:p>
    <w:p w:rsidR="00C87F47" w:rsidRPr="007659FC" w:rsidRDefault="00C87F47" w:rsidP="00C87F47">
      <w:pPr>
        <w:spacing w:after="0" w:line="240" w:lineRule="auto"/>
        <w:jc w:val="center"/>
        <w:rPr>
          <w:rFonts w:ascii="Times New Roman" w:eastAsia="Times New Roman" w:hAnsi="Times New Roman" w:cs="Times New Roman"/>
          <w:b/>
          <w:bCs/>
          <w:sz w:val="28"/>
          <w:szCs w:val="28"/>
          <w:lang w:val="uk-UA"/>
        </w:rPr>
      </w:pPr>
      <w:r w:rsidRPr="007659FC">
        <w:rPr>
          <w:rFonts w:ascii="Times New Roman" w:hAnsi="Times New Roman" w:cs="Times New Roman"/>
          <w:b/>
          <w:sz w:val="28"/>
          <w:szCs w:val="28"/>
          <w:lang w:val="uk-UA"/>
        </w:rPr>
        <w:t xml:space="preserve">Програми </w:t>
      </w:r>
      <w:r w:rsidRPr="007659FC">
        <w:rPr>
          <w:rFonts w:ascii="Times New Roman" w:eastAsia="Times New Roman" w:hAnsi="Times New Roman" w:cs="Times New Roman"/>
          <w:b/>
          <w:bCs/>
          <w:sz w:val="28"/>
          <w:szCs w:val="28"/>
          <w:lang w:val="uk-UA"/>
        </w:rPr>
        <w:t xml:space="preserve">вшанування пам’яті військовослужбовців, загиблих під час виконання військового обов’язку, </w:t>
      </w:r>
    </w:p>
    <w:p w:rsidR="00C87F47" w:rsidRPr="008446DF" w:rsidRDefault="00C87F47" w:rsidP="00C87F47">
      <w:pPr>
        <w:spacing w:line="240" w:lineRule="auto"/>
        <w:jc w:val="center"/>
        <w:rPr>
          <w:rFonts w:ascii="Times New Roman" w:eastAsia="Times New Roman" w:hAnsi="Times New Roman" w:cs="Times New Roman"/>
          <w:b/>
          <w:bCs/>
          <w:sz w:val="28"/>
          <w:szCs w:val="28"/>
          <w:lang w:val="uk-UA"/>
        </w:rPr>
      </w:pPr>
      <w:r w:rsidRPr="007659FC">
        <w:rPr>
          <w:rFonts w:ascii="Times New Roman" w:eastAsia="Times New Roman" w:hAnsi="Times New Roman" w:cs="Times New Roman"/>
          <w:b/>
          <w:bCs/>
          <w:sz w:val="28"/>
          <w:szCs w:val="28"/>
          <w:lang w:val="uk-UA"/>
        </w:rPr>
        <w:t xml:space="preserve">що проживали на території </w:t>
      </w:r>
      <w:proofErr w:type="spellStart"/>
      <w:r>
        <w:rPr>
          <w:rFonts w:ascii="Times New Roman" w:eastAsia="Times New Roman" w:hAnsi="Times New Roman" w:cs="Times New Roman"/>
          <w:b/>
          <w:bCs/>
          <w:sz w:val="28"/>
          <w:szCs w:val="28"/>
          <w:lang w:val="uk-UA"/>
        </w:rPr>
        <w:t>Березнянської</w:t>
      </w:r>
      <w:proofErr w:type="spellEnd"/>
      <w:r w:rsidRPr="007659FC">
        <w:rPr>
          <w:rFonts w:ascii="Times New Roman" w:eastAsia="Times New Roman" w:hAnsi="Times New Roman" w:cs="Times New Roman"/>
          <w:b/>
          <w:bCs/>
          <w:sz w:val="28"/>
          <w:szCs w:val="28"/>
          <w:lang w:val="uk-UA"/>
        </w:rPr>
        <w:t xml:space="preserve"> селищної</w:t>
      </w:r>
      <w:r w:rsidR="00891C22">
        <w:rPr>
          <w:rFonts w:ascii="Times New Roman" w:eastAsia="Times New Roman" w:hAnsi="Times New Roman" w:cs="Times New Roman"/>
          <w:b/>
          <w:bCs/>
          <w:sz w:val="28"/>
          <w:szCs w:val="28"/>
          <w:lang w:val="uk-UA"/>
        </w:rPr>
        <w:t xml:space="preserve"> територіальної громади, на 2024- 2025</w:t>
      </w:r>
      <w:r w:rsidRPr="007659FC">
        <w:rPr>
          <w:rFonts w:ascii="Times New Roman" w:eastAsia="Times New Roman" w:hAnsi="Times New Roman" w:cs="Times New Roman"/>
          <w:b/>
          <w:bCs/>
          <w:sz w:val="28"/>
          <w:szCs w:val="28"/>
          <w:lang w:val="uk-UA"/>
        </w:rPr>
        <w:t xml:space="preserve"> р</w:t>
      </w:r>
      <w:r w:rsidR="00891C22">
        <w:rPr>
          <w:rFonts w:ascii="Times New Roman" w:eastAsia="Times New Roman" w:hAnsi="Times New Roman" w:cs="Times New Roman"/>
          <w:b/>
          <w:bCs/>
          <w:sz w:val="28"/>
          <w:szCs w:val="28"/>
          <w:lang w:val="uk-UA"/>
        </w:rPr>
        <w:t>о</w:t>
      </w:r>
      <w:r>
        <w:rPr>
          <w:rFonts w:ascii="Times New Roman" w:eastAsia="Times New Roman" w:hAnsi="Times New Roman" w:cs="Times New Roman"/>
          <w:b/>
          <w:bCs/>
          <w:sz w:val="28"/>
          <w:szCs w:val="28"/>
          <w:lang w:val="uk-UA"/>
        </w:rPr>
        <w:t>к</w:t>
      </w:r>
      <w:r w:rsidR="00891C22">
        <w:rPr>
          <w:rFonts w:ascii="Times New Roman" w:eastAsia="Times New Roman" w:hAnsi="Times New Roman" w:cs="Times New Roman"/>
          <w:b/>
          <w:bCs/>
          <w:sz w:val="28"/>
          <w:szCs w:val="28"/>
          <w:lang w:val="uk-UA"/>
        </w:rPr>
        <w:t>и</w:t>
      </w:r>
    </w:p>
    <w:tbl>
      <w:tblPr>
        <w:tblStyle w:val="a4"/>
        <w:tblW w:w="14847" w:type="dxa"/>
        <w:jc w:val="center"/>
        <w:tblLayout w:type="fixed"/>
        <w:tblLook w:val="04A0" w:firstRow="1" w:lastRow="0" w:firstColumn="1" w:lastColumn="0" w:noHBand="0" w:noVBand="1"/>
      </w:tblPr>
      <w:tblGrid>
        <w:gridCol w:w="568"/>
        <w:gridCol w:w="4643"/>
        <w:gridCol w:w="1449"/>
        <w:gridCol w:w="1559"/>
        <w:gridCol w:w="1300"/>
        <w:gridCol w:w="850"/>
        <w:gridCol w:w="1032"/>
        <w:gridCol w:w="3446"/>
      </w:tblGrid>
      <w:tr w:rsidR="00C87F47" w:rsidRPr="007659FC" w:rsidTr="00891C22">
        <w:trPr>
          <w:trHeight w:val="972"/>
          <w:jc w:val="center"/>
        </w:trPr>
        <w:tc>
          <w:tcPr>
            <w:tcW w:w="568" w:type="dxa"/>
            <w:vMerge w:val="restart"/>
            <w:vAlign w:val="center"/>
          </w:tcPr>
          <w:p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з/п</w:t>
            </w:r>
          </w:p>
        </w:tc>
        <w:tc>
          <w:tcPr>
            <w:tcW w:w="4643" w:type="dxa"/>
            <w:vMerge w:val="restart"/>
            <w:vAlign w:val="center"/>
          </w:tcPr>
          <w:p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Перелік заходів Програми</w:t>
            </w:r>
          </w:p>
        </w:tc>
        <w:tc>
          <w:tcPr>
            <w:tcW w:w="1449" w:type="dxa"/>
            <w:vMerge w:val="restart"/>
            <w:vAlign w:val="center"/>
          </w:tcPr>
          <w:p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Термін виконання заходу</w:t>
            </w:r>
          </w:p>
        </w:tc>
        <w:tc>
          <w:tcPr>
            <w:tcW w:w="1559" w:type="dxa"/>
            <w:vMerge w:val="restart"/>
            <w:vAlign w:val="center"/>
          </w:tcPr>
          <w:p w:rsidR="00C87F47" w:rsidRPr="008446DF" w:rsidRDefault="00C87F47" w:rsidP="00DF323D">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Джерела фінансування</w:t>
            </w:r>
          </w:p>
        </w:tc>
        <w:tc>
          <w:tcPr>
            <w:tcW w:w="3182" w:type="dxa"/>
            <w:gridSpan w:val="3"/>
            <w:vAlign w:val="center"/>
          </w:tcPr>
          <w:p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Обсяги фінансування, тис. </w:t>
            </w:r>
            <w:proofErr w:type="spellStart"/>
            <w:r w:rsidRPr="008446DF">
              <w:rPr>
                <w:rFonts w:ascii="Times New Roman" w:hAnsi="Times New Roman" w:cs="Times New Roman"/>
                <w:b/>
                <w:sz w:val="24"/>
                <w:szCs w:val="24"/>
                <w:lang w:val="uk-UA"/>
              </w:rPr>
              <w:t>грн</w:t>
            </w:r>
            <w:proofErr w:type="spellEnd"/>
          </w:p>
        </w:tc>
        <w:tc>
          <w:tcPr>
            <w:tcW w:w="3446" w:type="dxa"/>
            <w:vAlign w:val="center"/>
          </w:tcPr>
          <w:p w:rsidR="00C87F47" w:rsidRPr="008446DF" w:rsidRDefault="00C87F47"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Очікуваний результат</w:t>
            </w:r>
          </w:p>
        </w:tc>
      </w:tr>
      <w:tr w:rsidR="00891C22" w:rsidRPr="007659FC" w:rsidTr="00891C22">
        <w:trPr>
          <w:trHeight w:val="301"/>
          <w:jc w:val="center"/>
        </w:trPr>
        <w:tc>
          <w:tcPr>
            <w:tcW w:w="568" w:type="dxa"/>
            <w:vMerge/>
            <w:vAlign w:val="center"/>
          </w:tcPr>
          <w:p w:rsidR="00891C22" w:rsidRPr="008446DF" w:rsidRDefault="00891C22" w:rsidP="00DF323D">
            <w:pPr>
              <w:tabs>
                <w:tab w:val="left" w:pos="7088"/>
              </w:tabs>
              <w:jc w:val="center"/>
              <w:rPr>
                <w:rFonts w:ascii="Times New Roman" w:hAnsi="Times New Roman" w:cs="Times New Roman"/>
                <w:b/>
                <w:sz w:val="24"/>
                <w:szCs w:val="24"/>
                <w:lang w:val="uk-UA"/>
              </w:rPr>
            </w:pPr>
          </w:p>
        </w:tc>
        <w:tc>
          <w:tcPr>
            <w:tcW w:w="4643" w:type="dxa"/>
            <w:vMerge/>
          </w:tcPr>
          <w:p w:rsidR="00891C22" w:rsidRPr="008446DF" w:rsidRDefault="00891C22" w:rsidP="00DF323D">
            <w:pPr>
              <w:tabs>
                <w:tab w:val="left" w:pos="7088"/>
              </w:tabs>
              <w:jc w:val="center"/>
              <w:rPr>
                <w:rFonts w:ascii="Times New Roman" w:hAnsi="Times New Roman" w:cs="Times New Roman"/>
                <w:b/>
                <w:sz w:val="24"/>
                <w:szCs w:val="24"/>
                <w:lang w:val="uk-UA"/>
              </w:rPr>
            </w:pPr>
          </w:p>
        </w:tc>
        <w:tc>
          <w:tcPr>
            <w:tcW w:w="1449" w:type="dxa"/>
            <w:vMerge/>
            <w:vAlign w:val="center"/>
          </w:tcPr>
          <w:p w:rsidR="00891C22" w:rsidRPr="008446DF" w:rsidRDefault="00891C22" w:rsidP="00DF323D">
            <w:pPr>
              <w:tabs>
                <w:tab w:val="left" w:pos="7088"/>
              </w:tabs>
              <w:jc w:val="center"/>
              <w:rPr>
                <w:rFonts w:ascii="Times New Roman" w:hAnsi="Times New Roman" w:cs="Times New Roman"/>
                <w:b/>
                <w:sz w:val="24"/>
                <w:szCs w:val="24"/>
                <w:lang w:val="uk-UA"/>
              </w:rPr>
            </w:pPr>
          </w:p>
        </w:tc>
        <w:tc>
          <w:tcPr>
            <w:tcW w:w="1559" w:type="dxa"/>
            <w:vMerge/>
            <w:vAlign w:val="center"/>
          </w:tcPr>
          <w:p w:rsidR="00891C22" w:rsidRPr="008446DF" w:rsidRDefault="00891C22" w:rsidP="00DF323D">
            <w:pPr>
              <w:tabs>
                <w:tab w:val="left" w:pos="7088"/>
              </w:tabs>
              <w:rPr>
                <w:rFonts w:ascii="Times New Roman" w:hAnsi="Times New Roman" w:cs="Times New Roman"/>
                <w:b/>
                <w:sz w:val="24"/>
                <w:szCs w:val="24"/>
                <w:lang w:val="uk-UA"/>
              </w:rPr>
            </w:pPr>
          </w:p>
        </w:tc>
        <w:tc>
          <w:tcPr>
            <w:tcW w:w="1300" w:type="dxa"/>
          </w:tcPr>
          <w:p w:rsidR="00891C22" w:rsidRPr="008446DF" w:rsidRDefault="00891C22" w:rsidP="00DF323D">
            <w:pPr>
              <w:tabs>
                <w:tab w:val="left" w:pos="7088"/>
              </w:tabs>
              <w:jc w:val="center"/>
              <w:rPr>
                <w:rFonts w:ascii="Times New Roman" w:hAnsi="Times New Roman" w:cs="Times New Roman"/>
                <w:b/>
                <w:sz w:val="24"/>
                <w:szCs w:val="24"/>
                <w:lang w:val="uk-UA"/>
              </w:rPr>
            </w:pPr>
            <w:r w:rsidRPr="008446DF">
              <w:rPr>
                <w:rFonts w:ascii="Times New Roman" w:hAnsi="Times New Roman" w:cs="Times New Roman"/>
                <w:b/>
                <w:sz w:val="24"/>
                <w:szCs w:val="24"/>
                <w:lang w:val="uk-UA"/>
              </w:rPr>
              <w:t>Усього</w:t>
            </w:r>
          </w:p>
        </w:tc>
        <w:tc>
          <w:tcPr>
            <w:tcW w:w="850" w:type="dxa"/>
          </w:tcPr>
          <w:p w:rsidR="00891C22"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2023</w:t>
            </w:r>
          </w:p>
          <w:p w:rsidR="00891C22" w:rsidRPr="008446DF" w:rsidRDefault="00891C22" w:rsidP="00891C22">
            <w:pPr>
              <w:tabs>
                <w:tab w:val="left" w:pos="7088"/>
              </w:tabs>
              <w:rPr>
                <w:rFonts w:ascii="Times New Roman" w:hAnsi="Times New Roman" w:cs="Times New Roman"/>
                <w:b/>
                <w:sz w:val="24"/>
                <w:szCs w:val="24"/>
                <w:lang w:val="uk-UA"/>
              </w:rPr>
            </w:pPr>
            <w:r w:rsidRPr="008446DF">
              <w:rPr>
                <w:rFonts w:ascii="Times New Roman" w:hAnsi="Times New Roman" w:cs="Times New Roman"/>
                <w:b/>
                <w:sz w:val="24"/>
                <w:szCs w:val="24"/>
                <w:lang w:val="uk-UA"/>
              </w:rPr>
              <w:t xml:space="preserve"> рік</w:t>
            </w:r>
          </w:p>
        </w:tc>
        <w:tc>
          <w:tcPr>
            <w:tcW w:w="1032" w:type="dxa"/>
          </w:tcPr>
          <w:p w:rsidR="00891C22" w:rsidRPr="008446DF"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2024 рік</w:t>
            </w:r>
          </w:p>
        </w:tc>
        <w:tc>
          <w:tcPr>
            <w:tcW w:w="3446" w:type="dxa"/>
          </w:tcPr>
          <w:p w:rsidR="00891C22" w:rsidRPr="008446DF" w:rsidRDefault="00891C22" w:rsidP="00DF323D">
            <w:pPr>
              <w:tabs>
                <w:tab w:val="left" w:pos="7088"/>
              </w:tabs>
              <w:jc w:val="center"/>
              <w:rPr>
                <w:rFonts w:ascii="Times New Roman" w:hAnsi="Times New Roman" w:cs="Times New Roman"/>
                <w:b/>
                <w:sz w:val="24"/>
                <w:szCs w:val="24"/>
                <w:lang w:val="uk-UA"/>
              </w:rPr>
            </w:pPr>
          </w:p>
        </w:tc>
      </w:tr>
      <w:tr w:rsidR="00891C22" w:rsidRPr="008E7756"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1</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Встановлення пам’ятних знаків, меморіальних дощок з портретами на честь загиблих військовослужбовців</w:t>
            </w:r>
            <w:r w:rsidR="000D01B5">
              <w:rPr>
                <w:rFonts w:ascii="Times New Roman" w:hAnsi="Times New Roman" w:cs="Times New Roman"/>
                <w:sz w:val="24"/>
                <w:szCs w:val="24"/>
                <w:lang w:val="uk-UA"/>
              </w:rPr>
              <w:t xml:space="preserve"> (</w:t>
            </w:r>
            <w:r w:rsidR="002941D7">
              <w:rPr>
                <w:rFonts w:ascii="Times New Roman" w:hAnsi="Times New Roman" w:cs="Times New Roman"/>
                <w:sz w:val="24"/>
                <w:szCs w:val="24"/>
                <w:lang w:val="uk-UA"/>
              </w:rPr>
              <w:t>розроблення проектної документації по облаштуванню місця</w:t>
            </w:r>
            <w:r w:rsidR="000D01B5">
              <w:rPr>
                <w:rFonts w:ascii="Times New Roman" w:hAnsi="Times New Roman" w:cs="Times New Roman"/>
                <w:sz w:val="24"/>
                <w:szCs w:val="24"/>
                <w:lang w:val="uk-UA"/>
              </w:rPr>
              <w:t xml:space="preserve"> для</w:t>
            </w:r>
            <w:r w:rsidR="003665AD">
              <w:rPr>
                <w:rFonts w:ascii="Times New Roman" w:hAnsi="Times New Roman" w:cs="Times New Roman"/>
                <w:sz w:val="24"/>
                <w:szCs w:val="24"/>
                <w:lang w:val="uk-UA"/>
              </w:rPr>
              <w:t xml:space="preserve"> </w:t>
            </w:r>
            <w:proofErr w:type="spellStart"/>
            <w:r w:rsidR="003665AD">
              <w:rPr>
                <w:rFonts w:ascii="Times New Roman" w:hAnsi="Times New Roman" w:cs="Times New Roman"/>
                <w:sz w:val="24"/>
                <w:szCs w:val="24"/>
                <w:lang w:val="uk-UA"/>
              </w:rPr>
              <w:t>увіковічнення</w:t>
            </w:r>
            <w:proofErr w:type="spellEnd"/>
            <w:r w:rsidR="003665AD">
              <w:rPr>
                <w:rFonts w:ascii="Times New Roman" w:hAnsi="Times New Roman" w:cs="Times New Roman"/>
                <w:sz w:val="24"/>
                <w:szCs w:val="24"/>
                <w:lang w:val="uk-UA"/>
              </w:rPr>
              <w:t xml:space="preserve"> пам’</w:t>
            </w:r>
            <w:r w:rsidR="000D01B5">
              <w:rPr>
                <w:rFonts w:ascii="Times New Roman" w:hAnsi="Times New Roman" w:cs="Times New Roman"/>
                <w:sz w:val="24"/>
                <w:szCs w:val="24"/>
                <w:lang w:val="uk-UA"/>
              </w:rPr>
              <w:t>яті та встановлення меморіалу захисникам України)</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2</w:t>
            </w:r>
            <w:r w:rsidR="00891C22">
              <w:rPr>
                <w:rFonts w:ascii="Times New Roman" w:hAnsi="Times New Roman" w:cs="Times New Roman"/>
                <w:sz w:val="24"/>
                <w:szCs w:val="24"/>
                <w:lang w:val="uk-UA"/>
              </w:rPr>
              <w:t>00</w:t>
            </w:r>
            <w:r w:rsidR="00891C22" w:rsidRPr="008446DF">
              <w:rPr>
                <w:rFonts w:ascii="Times New Roman" w:hAnsi="Times New Roman" w:cs="Times New Roman"/>
                <w:sz w:val="24"/>
                <w:szCs w:val="24"/>
                <w:lang w:val="uk-UA"/>
              </w:rPr>
              <w:t>,0</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w:t>
            </w:r>
            <w:r w:rsidRPr="008446DF">
              <w:rPr>
                <w:rFonts w:ascii="Times New Roman" w:hAnsi="Times New Roman" w:cs="Times New Roman"/>
                <w:sz w:val="24"/>
                <w:szCs w:val="24"/>
                <w:lang w:val="uk-UA"/>
              </w:rPr>
              <w:t>,0</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2</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тематичних заходів, мітингів-реквіємів до Дня пам’яті загиблих захисників України, що відзначається 29 серпня, та інших пам’ятних дат</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10</w:t>
            </w:r>
            <w:r w:rsidR="00891C22">
              <w:rPr>
                <w:rFonts w:ascii="Times New Roman" w:hAnsi="Times New Roman" w:cs="Times New Roman"/>
                <w:sz w:val="24"/>
                <w:szCs w:val="24"/>
                <w:lang w:val="uk-UA"/>
              </w:rPr>
              <w:t>,0</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підвищення рівня патріотизму у населення</w:t>
            </w:r>
          </w:p>
        </w:tc>
      </w:tr>
      <w:tr w:rsidR="00891C22" w:rsidRPr="007659FC"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3</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 xml:space="preserve">Придбання квітів для покладання до могил загиблих та інших необхідних речей, які використовуватимуться у процесі </w:t>
            </w:r>
            <w:r w:rsidRPr="008446DF">
              <w:rPr>
                <w:rFonts w:ascii="Times New Roman" w:hAnsi="Times New Roman" w:cs="Times New Roman"/>
                <w:sz w:val="24"/>
                <w:szCs w:val="24"/>
                <w:lang w:val="uk-UA"/>
              </w:rPr>
              <w:lastRenderedPageBreak/>
              <w:t>проведення пам’ятних заходів</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00891C22">
              <w:rPr>
                <w:rFonts w:ascii="Times New Roman" w:hAnsi="Times New Roman" w:cs="Times New Roman"/>
                <w:sz w:val="24"/>
                <w:szCs w:val="24"/>
                <w:lang w:val="uk-UA"/>
              </w:rPr>
              <w:t>,0</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15,0</w:t>
            </w: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7659FC"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lastRenderedPageBreak/>
              <w:t>4</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Закупівля та встановлення флагштоків і прапорів</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Місцевий бюджет</w:t>
            </w:r>
          </w:p>
        </w:tc>
        <w:tc>
          <w:tcPr>
            <w:tcW w:w="1300" w:type="dxa"/>
          </w:tcPr>
          <w:p w:rsidR="00891C22" w:rsidRPr="008446DF" w:rsidRDefault="0074798B"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6</w:t>
            </w:r>
            <w:bookmarkStart w:id="0" w:name="_GoBack"/>
            <w:bookmarkEnd w:id="0"/>
            <w:r w:rsidR="00891C22">
              <w:rPr>
                <w:rFonts w:ascii="Times New Roman" w:hAnsi="Times New Roman" w:cs="Times New Roman"/>
                <w:sz w:val="24"/>
                <w:szCs w:val="24"/>
                <w:lang w:val="uk-UA"/>
              </w:rPr>
              <w:t>0</w:t>
            </w:r>
            <w:r w:rsidR="00891C22" w:rsidRPr="008446DF">
              <w:rPr>
                <w:rFonts w:ascii="Times New Roman" w:hAnsi="Times New Roman" w:cs="Times New Roman"/>
                <w:sz w:val="24"/>
                <w:szCs w:val="24"/>
                <w:lang w:val="uk-UA"/>
              </w:rPr>
              <w:t>,0</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w:t>
            </w:r>
            <w:r w:rsidRPr="008446DF">
              <w:rPr>
                <w:rFonts w:ascii="Times New Roman" w:hAnsi="Times New Roman" w:cs="Times New Roman"/>
                <w:sz w:val="24"/>
                <w:szCs w:val="24"/>
                <w:lang w:val="uk-UA"/>
              </w:rPr>
              <w:t>,0</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r>
              <w:rPr>
                <w:rFonts w:ascii="Times New Roman" w:hAnsi="Times New Roman" w:cs="Times New Roman"/>
                <w:sz w:val="24"/>
                <w:szCs w:val="24"/>
                <w:lang w:val="uk-UA"/>
              </w:rPr>
              <w:t>30,0</w:t>
            </w: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w:t>
            </w:r>
          </w:p>
        </w:tc>
      </w:tr>
      <w:tr w:rsidR="00891C22" w:rsidRPr="008E7756"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sidRPr="008446DF">
              <w:rPr>
                <w:rFonts w:ascii="Times New Roman" w:hAnsi="Times New Roman" w:cs="Times New Roman"/>
                <w:sz w:val="24"/>
                <w:szCs w:val="24"/>
                <w:lang w:val="uk-UA"/>
              </w:rPr>
              <w:t>5</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Проведення робіт із впорядкування, збереження і утримання місць поховання учасників російсько-української війни</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4643"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Увічнення імен загиблих героїв у назвах вулиць, провулків, закладів освіти, культури та спортивних установ у населених пунктах, звідки вони родом або в яких тривалий час проживали</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8E7756"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4643" w:type="dxa"/>
          </w:tcPr>
          <w:p w:rsidR="00891C22" w:rsidRPr="008446DF" w:rsidRDefault="00891C22" w:rsidP="00DF323D">
            <w:pPr>
              <w:ind w:firstLine="12"/>
              <w:rPr>
                <w:rFonts w:ascii="Times New Roman" w:hAnsi="Times New Roman" w:cs="Times New Roman"/>
                <w:sz w:val="24"/>
                <w:szCs w:val="24"/>
                <w:lang w:val="uk-UA"/>
              </w:rPr>
            </w:pPr>
            <w:r w:rsidRPr="008446DF">
              <w:rPr>
                <w:rFonts w:ascii="Times New Roman" w:hAnsi="Times New Roman" w:cs="Times New Roman"/>
                <w:sz w:val="24"/>
                <w:szCs w:val="24"/>
                <w:lang w:val="uk-UA"/>
              </w:rPr>
              <w:t>Присвоєння загиблим борцям за незалежність і територіальну цілісність України звання Почесного громадянина населеного пункту, у якому вони проживали</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r>
              <w:rPr>
                <w:rFonts w:ascii="Times New Roman" w:hAnsi="Times New Roman" w:cs="Times New Roman"/>
                <w:sz w:val="24"/>
                <w:szCs w:val="24"/>
                <w:lang w:val="uk-UA"/>
              </w:rPr>
              <w:t>2024-2025 ро</w:t>
            </w:r>
            <w:r w:rsidRPr="00987753">
              <w:rPr>
                <w:rFonts w:ascii="Times New Roman" w:hAnsi="Times New Roman" w:cs="Times New Roman"/>
                <w:sz w:val="24"/>
                <w:szCs w:val="24"/>
                <w:lang w:val="uk-UA"/>
              </w:rPr>
              <w:t>к</w:t>
            </w:r>
            <w:r>
              <w:rPr>
                <w:rFonts w:ascii="Times New Roman" w:hAnsi="Times New Roman" w:cs="Times New Roman"/>
                <w:sz w:val="24"/>
                <w:szCs w:val="24"/>
                <w:lang w:val="uk-UA"/>
              </w:rPr>
              <w:t>и</w:t>
            </w: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Не потребує фінансування</w:t>
            </w:r>
          </w:p>
        </w:tc>
        <w:tc>
          <w:tcPr>
            <w:tcW w:w="130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850"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w:t>
            </w:r>
          </w:p>
        </w:tc>
        <w:tc>
          <w:tcPr>
            <w:tcW w:w="1032" w:type="dxa"/>
          </w:tcPr>
          <w:p w:rsidR="00891C22" w:rsidRPr="008446DF" w:rsidRDefault="00891C22" w:rsidP="00891C22">
            <w:pPr>
              <w:tabs>
                <w:tab w:val="left" w:pos="7088"/>
              </w:tabs>
              <w:rPr>
                <w:rFonts w:ascii="Times New Roman" w:hAnsi="Times New Roman" w:cs="Times New Roman"/>
                <w:sz w:val="24"/>
                <w:szCs w:val="24"/>
                <w:lang w:val="uk-UA"/>
              </w:rPr>
            </w:pP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r w:rsidRPr="008446DF">
              <w:rPr>
                <w:rFonts w:ascii="Times New Roman" w:hAnsi="Times New Roman" w:cs="Times New Roman"/>
                <w:sz w:val="24"/>
                <w:szCs w:val="24"/>
                <w:lang w:val="uk-UA"/>
              </w:rPr>
              <w:t>Вшанування пам’яті загиблих учасників бойових дій, збереження історичної пам’яті про земляків-героїв</w:t>
            </w:r>
          </w:p>
        </w:tc>
      </w:tr>
      <w:tr w:rsidR="00891C22" w:rsidRPr="005835F4" w:rsidTr="00891C22">
        <w:trPr>
          <w:jc w:val="center"/>
        </w:trPr>
        <w:tc>
          <w:tcPr>
            <w:tcW w:w="568"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p>
        </w:tc>
        <w:tc>
          <w:tcPr>
            <w:tcW w:w="4643" w:type="dxa"/>
          </w:tcPr>
          <w:p w:rsidR="00891C22" w:rsidRPr="002E3B82" w:rsidRDefault="00891C22" w:rsidP="00DF323D">
            <w:pPr>
              <w:ind w:firstLine="12"/>
              <w:rPr>
                <w:rFonts w:ascii="Times New Roman" w:hAnsi="Times New Roman" w:cs="Times New Roman"/>
                <w:b/>
                <w:sz w:val="24"/>
                <w:szCs w:val="24"/>
                <w:lang w:val="uk-UA"/>
              </w:rPr>
            </w:pPr>
            <w:r w:rsidRPr="002E3B82">
              <w:rPr>
                <w:rFonts w:ascii="Times New Roman" w:hAnsi="Times New Roman" w:cs="Times New Roman"/>
                <w:b/>
                <w:sz w:val="24"/>
                <w:szCs w:val="24"/>
                <w:lang w:val="uk-UA"/>
              </w:rPr>
              <w:t>Усього:</w:t>
            </w:r>
          </w:p>
        </w:tc>
        <w:tc>
          <w:tcPr>
            <w:tcW w:w="1449" w:type="dxa"/>
            <w:vAlign w:val="center"/>
          </w:tcPr>
          <w:p w:rsidR="00891C22" w:rsidRPr="008446DF" w:rsidRDefault="00891C22" w:rsidP="00DF323D">
            <w:pPr>
              <w:tabs>
                <w:tab w:val="left" w:pos="7088"/>
              </w:tabs>
              <w:jc w:val="center"/>
              <w:rPr>
                <w:rFonts w:ascii="Times New Roman" w:hAnsi="Times New Roman" w:cs="Times New Roman"/>
                <w:sz w:val="24"/>
                <w:szCs w:val="24"/>
                <w:lang w:val="uk-UA"/>
              </w:rPr>
            </w:pPr>
          </w:p>
        </w:tc>
        <w:tc>
          <w:tcPr>
            <w:tcW w:w="1559" w:type="dxa"/>
            <w:vAlign w:val="center"/>
          </w:tcPr>
          <w:p w:rsidR="00891C22" w:rsidRPr="008446DF" w:rsidRDefault="00891C22" w:rsidP="00DF323D">
            <w:pPr>
              <w:tabs>
                <w:tab w:val="left" w:pos="7088"/>
              </w:tabs>
              <w:rPr>
                <w:rFonts w:ascii="Times New Roman" w:hAnsi="Times New Roman" w:cs="Times New Roman"/>
                <w:sz w:val="24"/>
                <w:szCs w:val="24"/>
                <w:lang w:val="uk-UA"/>
              </w:rPr>
            </w:pPr>
          </w:p>
        </w:tc>
        <w:tc>
          <w:tcPr>
            <w:tcW w:w="1300" w:type="dxa"/>
          </w:tcPr>
          <w:p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300,0</w:t>
            </w:r>
          </w:p>
        </w:tc>
        <w:tc>
          <w:tcPr>
            <w:tcW w:w="850" w:type="dxa"/>
          </w:tcPr>
          <w:p w:rsidR="00891C22" w:rsidRPr="002E3B82" w:rsidRDefault="00891C22" w:rsidP="00DF323D">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w:t>
            </w:r>
            <w:r w:rsidRPr="002E3B82">
              <w:rPr>
                <w:rFonts w:ascii="Times New Roman" w:hAnsi="Times New Roman" w:cs="Times New Roman"/>
                <w:b/>
                <w:sz w:val="24"/>
                <w:szCs w:val="24"/>
                <w:lang w:val="uk-UA"/>
              </w:rPr>
              <w:t>0,0</w:t>
            </w:r>
          </w:p>
        </w:tc>
        <w:tc>
          <w:tcPr>
            <w:tcW w:w="1032" w:type="dxa"/>
          </w:tcPr>
          <w:p w:rsidR="00891C22" w:rsidRPr="002E3B82" w:rsidRDefault="00891C22" w:rsidP="00891C22">
            <w:pPr>
              <w:tabs>
                <w:tab w:val="left" w:pos="7088"/>
              </w:tabs>
              <w:rPr>
                <w:rFonts w:ascii="Times New Roman" w:hAnsi="Times New Roman" w:cs="Times New Roman"/>
                <w:b/>
                <w:sz w:val="24"/>
                <w:szCs w:val="24"/>
                <w:lang w:val="uk-UA"/>
              </w:rPr>
            </w:pPr>
            <w:r>
              <w:rPr>
                <w:rFonts w:ascii="Times New Roman" w:hAnsi="Times New Roman" w:cs="Times New Roman"/>
                <w:b/>
                <w:sz w:val="24"/>
                <w:szCs w:val="24"/>
                <w:lang w:val="uk-UA"/>
              </w:rPr>
              <w:t>150,0</w:t>
            </w:r>
          </w:p>
        </w:tc>
        <w:tc>
          <w:tcPr>
            <w:tcW w:w="3446" w:type="dxa"/>
          </w:tcPr>
          <w:p w:rsidR="00891C22" w:rsidRPr="008446DF" w:rsidRDefault="00891C22" w:rsidP="00DF323D">
            <w:pPr>
              <w:tabs>
                <w:tab w:val="left" w:pos="7088"/>
              </w:tabs>
              <w:rPr>
                <w:rFonts w:ascii="Times New Roman" w:hAnsi="Times New Roman" w:cs="Times New Roman"/>
                <w:sz w:val="24"/>
                <w:szCs w:val="24"/>
                <w:lang w:val="uk-UA"/>
              </w:rPr>
            </w:pPr>
          </w:p>
        </w:tc>
      </w:tr>
    </w:tbl>
    <w:p w:rsidR="00C87F47" w:rsidRPr="007659FC" w:rsidRDefault="00C87F47" w:rsidP="00C87F47">
      <w:pPr>
        <w:tabs>
          <w:tab w:val="left" w:pos="7088"/>
        </w:tabs>
        <w:spacing w:after="0" w:line="240" w:lineRule="auto"/>
        <w:jc w:val="both"/>
        <w:rPr>
          <w:rFonts w:ascii="Times New Roman" w:hAnsi="Times New Roman" w:cs="Times New Roman"/>
          <w:sz w:val="28"/>
          <w:szCs w:val="28"/>
          <w:lang w:val="uk-UA"/>
        </w:rPr>
      </w:pPr>
    </w:p>
    <w:p w:rsidR="00CF0CD6" w:rsidRPr="00C87F47" w:rsidRDefault="00CF0CD6" w:rsidP="00C87F47"/>
    <w:sectPr w:rsidR="00CF0CD6" w:rsidRPr="00C87F47" w:rsidSect="00E8008D">
      <w:pgSz w:w="16838" w:h="11906" w:orient="landscape" w:code="9"/>
      <w:pgMar w:top="567" w:right="1134" w:bottom="1701" w:left="1134"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554"/>
    <w:rsid w:val="000D01B5"/>
    <w:rsid w:val="00183554"/>
    <w:rsid w:val="002941D7"/>
    <w:rsid w:val="0033130A"/>
    <w:rsid w:val="003665AD"/>
    <w:rsid w:val="0060098B"/>
    <w:rsid w:val="0074798B"/>
    <w:rsid w:val="00860EF8"/>
    <w:rsid w:val="00891C22"/>
    <w:rsid w:val="008E7756"/>
    <w:rsid w:val="00964BC2"/>
    <w:rsid w:val="00C87F47"/>
    <w:rsid w:val="00CF0C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F47"/>
    <w:pPr>
      <w:spacing w:after="0" w:line="240" w:lineRule="auto"/>
    </w:pPr>
  </w:style>
  <w:style w:type="table" w:styleId="a4">
    <w:name w:val="Table Grid"/>
    <w:basedOn w:val="a1"/>
    <w:uiPriority w:val="39"/>
    <w:rsid w:val="00C8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C87F4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C87F47"/>
    <w:rPr>
      <w:rFonts w:ascii="Times New Roman" w:eastAsia="Times New Roman" w:hAnsi="Times New Roman" w:cs="Times New Roman"/>
      <w:sz w:val="24"/>
      <w:szCs w:val="24"/>
      <w:lang w:val="ru-RU" w:eastAsia="ar-SA"/>
    </w:rPr>
  </w:style>
  <w:style w:type="character" w:styleId="a7">
    <w:name w:val="Strong"/>
    <w:uiPriority w:val="22"/>
    <w:qFormat/>
    <w:rsid w:val="00C87F47"/>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C87F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F47"/>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F47"/>
    <w:pPr>
      <w:spacing w:after="0" w:line="240" w:lineRule="auto"/>
    </w:pPr>
  </w:style>
  <w:style w:type="table" w:styleId="a4">
    <w:name w:val="Table Grid"/>
    <w:basedOn w:val="a1"/>
    <w:uiPriority w:val="39"/>
    <w:rsid w:val="00C87F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C87F47"/>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C87F47"/>
    <w:rPr>
      <w:rFonts w:ascii="Times New Roman" w:eastAsia="Times New Roman" w:hAnsi="Times New Roman" w:cs="Times New Roman"/>
      <w:sz w:val="24"/>
      <w:szCs w:val="24"/>
      <w:lang w:val="ru-RU" w:eastAsia="ar-SA"/>
    </w:rPr>
  </w:style>
  <w:style w:type="character" w:styleId="a7">
    <w:name w:val="Strong"/>
    <w:uiPriority w:val="22"/>
    <w:qFormat/>
    <w:rsid w:val="00C87F47"/>
    <w:rPr>
      <w:b/>
      <w:bCs/>
    </w:rPr>
  </w:style>
  <w:style w:type="paragraph" w:customStyle="1" w:styleId="docdata">
    <w:name w:val="docdata"/>
    <w:aliases w:val="docy,v5,1089,bqiaagaaeyqcaaagiaiaaannawaabxudaaaaaaaaaaaaaaaaaaaaaaaaaaaaaaaaaaaaaaaaaaaaaaaaaaaaaaaaaaaaaaaaaaaaaaaaaaaaaaaaaaaaaaaaaaaaaaaaaaaaaaaaaaaaaaaaaaaaaaaaaaaaaaaaaaaaaaaaaaaaaaaaaaaaaaaaaaaaaaaaaaaaaaaaaaaaaaaaaaaaaaaaaaaaaaaaaaaaaaaa"/>
    <w:basedOn w:val="a"/>
    <w:rsid w:val="00C87F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Pages>
  <Words>8420</Words>
  <Characters>4800</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2023-11-17T10:34:00Z</dcterms:created>
  <dcterms:modified xsi:type="dcterms:W3CDTF">2023-12-04T14:21:00Z</dcterms:modified>
</cp:coreProperties>
</file>