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14" w:rsidRPr="008B2214" w:rsidRDefault="008B2214" w:rsidP="008B2214">
      <w:pPr>
        <w:jc w:val="center"/>
        <w:rPr>
          <w:rFonts w:ascii="Times New Roman" w:hAnsi="Times New Roman" w:cs="Times New Roman"/>
          <w:sz w:val="28"/>
          <w:szCs w:val="28"/>
        </w:rPr>
      </w:pPr>
      <w:r w:rsidRPr="008B2214">
        <w:rPr>
          <w:rFonts w:ascii="Times New Roman" w:hAnsi="Times New Roman" w:cs="Times New Roman"/>
          <w:sz w:val="28"/>
          <w:szCs w:val="28"/>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6" o:title=""/>
          </v:shape>
          <o:OLEObject Type="Embed" ProgID="Word.Picture.6" ShapeID="_x0000_i1025" DrawAspect="Content" ObjectID="_1763898135" r:id="rId7"/>
        </w:object>
      </w:r>
    </w:p>
    <w:p w:rsidR="008B2214" w:rsidRPr="00587015" w:rsidRDefault="008B2214" w:rsidP="008B2214">
      <w:pPr>
        <w:jc w:val="center"/>
        <w:rPr>
          <w:rFonts w:ascii="Times New Roman" w:hAnsi="Times New Roman" w:cs="Times New Roman"/>
          <w:b/>
          <w:sz w:val="28"/>
          <w:szCs w:val="28"/>
        </w:rPr>
      </w:pPr>
      <w:r w:rsidRPr="00587015">
        <w:rPr>
          <w:rFonts w:ascii="Times New Roman" w:hAnsi="Times New Roman" w:cs="Times New Roman"/>
          <w:b/>
          <w:sz w:val="28"/>
          <w:szCs w:val="28"/>
        </w:rPr>
        <w:t>У К Р А Ї Н А</w:t>
      </w:r>
    </w:p>
    <w:p w:rsidR="008B2214" w:rsidRPr="00587015" w:rsidRDefault="008B2214" w:rsidP="008B2214">
      <w:pPr>
        <w:jc w:val="center"/>
        <w:rPr>
          <w:rFonts w:ascii="Times New Roman" w:hAnsi="Times New Roman" w:cs="Times New Roman"/>
          <w:b/>
          <w:sz w:val="28"/>
          <w:szCs w:val="28"/>
        </w:rPr>
      </w:pPr>
      <w:r w:rsidRPr="00587015">
        <w:rPr>
          <w:rFonts w:ascii="Times New Roman" w:hAnsi="Times New Roman" w:cs="Times New Roman"/>
          <w:b/>
          <w:sz w:val="28"/>
          <w:szCs w:val="28"/>
        </w:rPr>
        <w:t xml:space="preserve">БЕРЕЗНЯНСЬКА СЕЛИЩНА РАДА </w:t>
      </w:r>
    </w:p>
    <w:p w:rsidR="008B2214" w:rsidRPr="00587015" w:rsidRDefault="008B2214" w:rsidP="008B2214">
      <w:pPr>
        <w:jc w:val="center"/>
        <w:rPr>
          <w:rFonts w:ascii="Times New Roman" w:hAnsi="Times New Roman" w:cs="Times New Roman"/>
          <w:b/>
          <w:sz w:val="28"/>
          <w:szCs w:val="28"/>
        </w:rPr>
      </w:pPr>
      <w:r w:rsidRPr="00587015">
        <w:rPr>
          <w:rFonts w:ascii="Times New Roman" w:hAnsi="Times New Roman" w:cs="Times New Roman"/>
          <w:b/>
          <w:sz w:val="28"/>
          <w:szCs w:val="28"/>
        </w:rPr>
        <w:t>Чернігівського району Чернігівської області</w:t>
      </w:r>
    </w:p>
    <w:p w:rsidR="008B2214" w:rsidRPr="00587015" w:rsidRDefault="008B2214" w:rsidP="008B2214">
      <w:pPr>
        <w:jc w:val="center"/>
        <w:rPr>
          <w:rFonts w:ascii="Times New Roman" w:hAnsi="Times New Roman" w:cs="Times New Roman"/>
          <w:b/>
          <w:sz w:val="28"/>
          <w:szCs w:val="28"/>
        </w:rPr>
      </w:pPr>
    </w:p>
    <w:p w:rsidR="008B2214" w:rsidRPr="00587015" w:rsidRDefault="008B2214" w:rsidP="008B2214">
      <w:pPr>
        <w:jc w:val="center"/>
        <w:rPr>
          <w:rFonts w:ascii="Times New Roman" w:hAnsi="Times New Roman" w:cs="Times New Roman"/>
          <w:b/>
          <w:sz w:val="28"/>
          <w:szCs w:val="28"/>
        </w:rPr>
      </w:pPr>
      <w:r w:rsidRPr="00587015">
        <w:rPr>
          <w:rFonts w:ascii="Times New Roman" w:hAnsi="Times New Roman" w:cs="Times New Roman"/>
          <w:b/>
          <w:sz w:val="28"/>
          <w:szCs w:val="28"/>
        </w:rPr>
        <w:t xml:space="preserve">/ </w:t>
      </w:r>
      <w:proofErr w:type="spellStart"/>
      <w:r w:rsidRPr="00587015">
        <w:rPr>
          <w:rFonts w:ascii="Times New Roman" w:hAnsi="Times New Roman" w:cs="Times New Roman"/>
          <w:b/>
          <w:sz w:val="28"/>
          <w:szCs w:val="28"/>
        </w:rPr>
        <w:t>___________________сес</w:t>
      </w:r>
      <w:proofErr w:type="spellEnd"/>
      <w:r w:rsidRPr="00587015">
        <w:rPr>
          <w:rFonts w:ascii="Times New Roman" w:hAnsi="Times New Roman" w:cs="Times New Roman"/>
          <w:b/>
          <w:sz w:val="28"/>
          <w:szCs w:val="28"/>
        </w:rPr>
        <w:t>ія восьмого скликання/</w:t>
      </w:r>
    </w:p>
    <w:p w:rsidR="008B2214" w:rsidRPr="00587015" w:rsidRDefault="008B2214" w:rsidP="008B2214">
      <w:pPr>
        <w:jc w:val="center"/>
        <w:rPr>
          <w:rFonts w:ascii="Times New Roman" w:hAnsi="Times New Roman" w:cs="Times New Roman"/>
          <w:b/>
          <w:sz w:val="28"/>
          <w:szCs w:val="28"/>
        </w:rPr>
      </w:pPr>
      <w:r w:rsidRPr="00587015">
        <w:rPr>
          <w:rFonts w:ascii="Times New Roman" w:hAnsi="Times New Roman" w:cs="Times New Roman"/>
          <w:b/>
          <w:sz w:val="28"/>
          <w:szCs w:val="28"/>
        </w:rPr>
        <w:t xml:space="preserve"> Р І Ш Е Н </w:t>
      </w:r>
      <w:proofErr w:type="spellStart"/>
      <w:r w:rsidRPr="00587015">
        <w:rPr>
          <w:rFonts w:ascii="Times New Roman" w:hAnsi="Times New Roman" w:cs="Times New Roman"/>
          <w:b/>
          <w:sz w:val="28"/>
          <w:szCs w:val="28"/>
        </w:rPr>
        <w:t>Н</w:t>
      </w:r>
      <w:proofErr w:type="spellEnd"/>
      <w:r w:rsidRPr="00587015">
        <w:rPr>
          <w:rFonts w:ascii="Times New Roman" w:hAnsi="Times New Roman" w:cs="Times New Roman"/>
          <w:b/>
          <w:sz w:val="28"/>
          <w:szCs w:val="28"/>
        </w:rPr>
        <w:t xml:space="preserve"> Я</w:t>
      </w:r>
    </w:p>
    <w:p w:rsidR="008B2214" w:rsidRPr="00587015" w:rsidRDefault="008B2214" w:rsidP="008B2214">
      <w:pPr>
        <w:rPr>
          <w:rFonts w:ascii="Times New Roman" w:hAnsi="Times New Roman" w:cs="Times New Roman"/>
          <w:sz w:val="28"/>
          <w:szCs w:val="28"/>
        </w:rPr>
      </w:pPr>
    </w:p>
    <w:p w:rsidR="008B2214" w:rsidRPr="00587015" w:rsidRDefault="008B2214" w:rsidP="008B2214">
      <w:pPr>
        <w:shd w:val="clear" w:color="auto" w:fill="FFFFFF"/>
        <w:jc w:val="both"/>
        <w:rPr>
          <w:rFonts w:ascii="Times New Roman" w:hAnsi="Times New Roman" w:cs="Times New Roman"/>
          <w:sz w:val="28"/>
          <w:szCs w:val="28"/>
        </w:rPr>
      </w:pPr>
      <w:r w:rsidRPr="00587015">
        <w:rPr>
          <w:rFonts w:ascii="Times New Roman" w:hAnsi="Times New Roman" w:cs="Times New Roman"/>
          <w:sz w:val="28"/>
          <w:szCs w:val="28"/>
        </w:rPr>
        <w:t>від  _  грудня 2023 року</w:t>
      </w:r>
    </w:p>
    <w:p w:rsidR="00B33D14" w:rsidRPr="00587015" w:rsidRDefault="00B33D14" w:rsidP="008B2214">
      <w:pPr>
        <w:shd w:val="clear" w:color="auto" w:fill="FFFFFF"/>
        <w:spacing w:after="0" w:line="240" w:lineRule="auto"/>
        <w:rPr>
          <w:rFonts w:ascii="Times New Roman" w:eastAsia="Times New Roman" w:hAnsi="Times New Roman" w:cs="Times New Roman"/>
          <w:color w:val="383838"/>
          <w:sz w:val="28"/>
          <w:szCs w:val="28"/>
          <w:lang w:eastAsia="uk-UA"/>
        </w:rPr>
      </w:pPr>
      <w:r w:rsidRPr="00587015">
        <w:rPr>
          <w:rFonts w:ascii="Times New Roman" w:eastAsia="Times New Roman" w:hAnsi="Times New Roman" w:cs="Times New Roman"/>
          <w:color w:val="383838"/>
          <w:sz w:val="28"/>
          <w:szCs w:val="28"/>
          <w:lang w:eastAsia="uk-UA"/>
        </w:rPr>
        <w:t> </w:t>
      </w:r>
    </w:p>
    <w:p w:rsidR="00B33D14" w:rsidRPr="00587015" w:rsidRDefault="00B33D14" w:rsidP="008B2214">
      <w:pPr>
        <w:shd w:val="clear" w:color="auto" w:fill="FFFFFF"/>
        <w:spacing w:after="0" w:line="240" w:lineRule="auto"/>
        <w:rPr>
          <w:rFonts w:ascii="Times New Roman" w:eastAsia="Times New Roman" w:hAnsi="Times New Roman" w:cs="Times New Roman"/>
          <w:color w:val="383838"/>
          <w:sz w:val="28"/>
          <w:szCs w:val="28"/>
          <w:lang w:eastAsia="uk-UA"/>
        </w:rPr>
      </w:pPr>
      <w:r w:rsidRPr="00587015">
        <w:rPr>
          <w:rFonts w:ascii="Times New Roman" w:eastAsia="Times New Roman" w:hAnsi="Times New Roman" w:cs="Times New Roman"/>
          <w:b/>
          <w:bCs/>
          <w:color w:val="383838"/>
          <w:sz w:val="28"/>
          <w:szCs w:val="28"/>
          <w:lang w:eastAsia="uk-UA"/>
        </w:rPr>
        <w:t>Про затвердження Програми підтримки заходів з мобілізаційної</w:t>
      </w:r>
    </w:p>
    <w:p w:rsidR="00B33D14" w:rsidRPr="00587015" w:rsidRDefault="00B33D14" w:rsidP="008B2214">
      <w:pPr>
        <w:shd w:val="clear" w:color="auto" w:fill="FFFFFF"/>
        <w:spacing w:after="0" w:line="240" w:lineRule="auto"/>
        <w:rPr>
          <w:rFonts w:ascii="Times New Roman" w:eastAsia="Times New Roman" w:hAnsi="Times New Roman" w:cs="Times New Roman"/>
          <w:color w:val="383838"/>
          <w:sz w:val="28"/>
          <w:szCs w:val="28"/>
          <w:lang w:eastAsia="uk-UA"/>
        </w:rPr>
      </w:pPr>
      <w:r w:rsidRPr="00587015">
        <w:rPr>
          <w:rFonts w:ascii="Times New Roman" w:eastAsia="Times New Roman" w:hAnsi="Times New Roman" w:cs="Times New Roman"/>
          <w:b/>
          <w:bCs/>
          <w:color w:val="383838"/>
          <w:sz w:val="28"/>
          <w:szCs w:val="28"/>
          <w:lang w:eastAsia="uk-UA"/>
        </w:rPr>
        <w:t xml:space="preserve">підготовки та територіальної оборони </w:t>
      </w:r>
      <w:proofErr w:type="spellStart"/>
      <w:r w:rsidR="00022DFD" w:rsidRPr="00587015">
        <w:rPr>
          <w:rFonts w:ascii="Times New Roman" w:eastAsia="Times New Roman" w:hAnsi="Times New Roman" w:cs="Times New Roman"/>
          <w:b/>
          <w:bCs/>
          <w:color w:val="383838"/>
          <w:sz w:val="28"/>
          <w:szCs w:val="28"/>
          <w:lang w:eastAsia="uk-UA"/>
        </w:rPr>
        <w:t>Березнянська</w:t>
      </w:r>
      <w:proofErr w:type="spellEnd"/>
      <w:r w:rsidR="00022DFD" w:rsidRPr="00587015">
        <w:rPr>
          <w:rFonts w:ascii="Times New Roman" w:eastAsia="Times New Roman" w:hAnsi="Times New Roman" w:cs="Times New Roman"/>
          <w:b/>
          <w:bCs/>
          <w:color w:val="383838"/>
          <w:sz w:val="28"/>
          <w:szCs w:val="28"/>
          <w:lang w:eastAsia="uk-UA"/>
        </w:rPr>
        <w:t xml:space="preserve"> селищна</w:t>
      </w:r>
    </w:p>
    <w:p w:rsidR="00B33D14" w:rsidRPr="00587015" w:rsidRDefault="00B33D14" w:rsidP="008B2214">
      <w:pPr>
        <w:shd w:val="clear" w:color="auto" w:fill="FFFFFF"/>
        <w:spacing w:after="0" w:line="240" w:lineRule="auto"/>
        <w:rPr>
          <w:rFonts w:ascii="Times New Roman" w:eastAsia="Times New Roman" w:hAnsi="Times New Roman" w:cs="Times New Roman"/>
          <w:b/>
          <w:bCs/>
          <w:color w:val="383838"/>
          <w:sz w:val="28"/>
          <w:szCs w:val="28"/>
          <w:lang w:eastAsia="uk-UA"/>
        </w:rPr>
      </w:pPr>
      <w:r w:rsidRPr="00587015">
        <w:rPr>
          <w:rFonts w:ascii="Times New Roman" w:eastAsia="Times New Roman" w:hAnsi="Times New Roman" w:cs="Times New Roman"/>
          <w:b/>
          <w:bCs/>
          <w:color w:val="383838"/>
          <w:sz w:val="28"/>
          <w:szCs w:val="28"/>
          <w:lang w:eastAsia="uk-UA"/>
        </w:rPr>
        <w:t xml:space="preserve">територіальної громади на 2023-2025 роки </w:t>
      </w:r>
    </w:p>
    <w:p w:rsidR="008B2214" w:rsidRPr="00587015" w:rsidRDefault="008B2214" w:rsidP="008B2214">
      <w:pPr>
        <w:shd w:val="clear" w:color="auto" w:fill="FFFFFF"/>
        <w:spacing w:after="0" w:line="240" w:lineRule="auto"/>
        <w:rPr>
          <w:rFonts w:ascii="Times New Roman" w:eastAsia="Times New Roman" w:hAnsi="Times New Roman" w:cs="Times New Roman"/>
          <w:color w:val="383838"/>
          <w:sz w:val="28"/>
          <w:szCs w:val="28"/>
          <w:lang w:eastAsia="uk-UA"/>
        </w:rPr>
      </w:pPr>
    </w:p>
    <w:p w:rsidR="00B33D14" w:rsidRPr="00587015" w:rsidRDefault="00B33D14" w:rsidP="00022DFD">
      <w:pPr>
        <w:shd w:val="clear" w:color="auto" w:fill="FFFFFF"/>
        <w:spacing w:after="375" w:line="240" w:lineRule="auto"/>
        <w:ind w:firstLine="708"/>
        <w:jc w:val="both"/>
        <w:rPr>
          <w:rFonts w:ascii="Times New Roman" w:eastAsia="Times New Roman" w:hAnsi="Times New Roman" w:cs="Times New Roman"/>
          <w:color w:val="383838"/>
          <w:sz w:val="28"/>
          <w:szCs w:val="28"/>
          <w:lang w:eastAsia="uk-UA"/>
        </w:rPr>
      </w:pPr>
      <w:r w:rsidRPr="00587015">
        <w:rPr>
          <w:rFonts w:ascii="Times New Roman" w:eastAsia="Times New Roman" w:hAnsi="Times New Roman" w:cs="Times New Roman"/>
          <w:color w:val="383838"/>
          <w:sz w:val="28"/>
          <w:szCs w:val="28"/>
          <w:lang w:eastAsia="uk-UA"/>
        </w:rPr>
        <w:t xml:space="preserve">З метою реалізації органами місцевого самоврядування підтримки заходів з мобілізаційної підготовки та територіальної оборони </w:t>
      </w:r>
      <w:proofErr w:type="spellStart"/>
      <w:r w:rsidR="008B2214" w:rsidRPr="00587015">
        <w:rPr>
          <w:rFonts w:ascii="Times New Roman" w:eastAsia="Times New Roman" w:hAnsi="Times New Roman" w:cs="Times New Roman"/>
          <w:color w:val="383838"/>
          <w:sz w:val="28"/>
          <w:szCs w:val="28"/>
          <w:lang w:eastAsia="uk-UA"/>
        </w:rPr>
        <w:t>Березнянської</w:t>
      </w:r>
      <w:proofErr w:type="spellEnd"/>
      <w:r w:rsidR="008B2214" w:rsidRPr="00587015">
        <w:rPr>
          <w:rFonts w:ascii="Times New Roman" w:eastAsia="Times New Roman" w:hAnsi="Times New Roman" w:cs="Times New Roman"/>
          <w:color w:val="383838"/>
          <w:sz w:val="28"/>
          <w:szCs w:val="28"/>
          <w:lang w:eastAsia="uk-UA"/>
        </w:rPr>
        <w:t xml:space="preserve"> селищної </w:t>
      </w:r>
      <w:r w:rsidRPr="00587015">
        <w:rPr>
          <w:rFonts w:ascii="Times New Roman" w:eastAsia="Times New Roman" w:hAnsi="Times New Roman" w:cs="Times New Roman"/>
          <w:color w:val="383838"/>
          <w:sz w:val="28"/>
          <w:szCs w:val="28"/>
          <w:lang w:eastAsia="uk-UA"/>
        </w:rPr>
        <w:t xml:space="preserve"> територіальної громади, керуючись п.22 ч.1 ст.26 Закону України «Про місцеве самоврядування в Україні»,</w:t>
      </w:r>
      <w:r w:rsidR="00022DFD" w:rsidRPr="00587015">
        <w:rPr>
          <w:rFonts w:ascii="Times New Roman" w:eastAsia="Times New Roman" w:hAnsi="Times New Roman" w:cs="Times New Roman"/>
          <w:color w:val="383838"/>
          <w:sz w:val="28"/>
          <w:szCs w:val="28"/>
          <w:lang w:eastAsia="uk-UA"/>
        </w:rPr>
        <w:t xml:space="preserve"> </w:t>
      </w:r>
      <w:r w:rsidR="008B2214" w:rsidRPr="00587015">
        <w:rPr>
          <w:rFonts w:ascii="Times New Roman" w:eastAsia="Times New Roman" w:hAnsi="Times New Roman" w:cs="Times New Roman"/>
          <w:color w:val="383838"/>
          <w:sz w:val="28"/>
          <w:szCs w:val="28"/>
          <w:lang w:eastAsia="uk-UA"/>
        </w:rPr>
        <w:t>селищна рада</w:t>
      </w:r>
    </w:p>
    <w:p w:rsidR="00B33D14" w:rsidRPr="00587015" w:rsidRDefault="00B33D14" w:rsidP="00B33D14">
      <w:pPr>
        <w:shd w:val="clear" w:color="auto" w:fill="FFFFFF"/>
        <w:spacing w:after="375" w:line="240" w:lineRule="auto"/>
        <w:jc w:val="center"/>
        <w:rPr>
          <w:rFonts w:ascii="Times New Roman" w:eastAsia="Times New Roman" w:hAnsi="Times New Roman" w:cs="Times New Roman"/>
          <w:color w:val="383838"/>
          <w:sz w:val="28"/>
          <w:szCs w:val="28"/>
          <w:lang w:eastAsia="uk-UA"/>
        </w:rPr>
      </w:pPr>
      <w:r w:rsidRPr="00587015">
        <w:rPr>
          <w:rFonts w:ascii="Times New Roman" w:eastAsia="Times New Roman" w:hAnsi="Times New Roman" w:cs="Times New Roman"/>
          <w:b/>
          <w:bCs/>
          <w:color w:val="383838"/>
          <w:sz w:val="28"/>
          <w:szCs w:val="28"/>
          <w:lang w:eastAsia="uk-UA"/>
        </w:rPr>
        <w:t>В И Р І Ш И Л А:</w:t>
      </w:r>
    </w:p>
    <w:p w:rsidR="00B33D14" w:rsidRPr="00587015" w:rsidRDefault="00B33D14" w:rsidP="00B33D14">
      <w:pPr>
        <w:numPr>
          <w:ilvl w:val="0"/>
          <w:numId w:val="1"/>
        </w:numPr>
        <w:shd w:val="clear" w:color="auto" w:fill="FFFFFF"/>
        <w:spacing w:after="0" w:line="240" w:lineRule="auto"/>
        <w:ind w:left="312"/>
        <w:rPr>
          <w:rFonts w:ascii="Times New Roman" w:eastAsia="Times New Roman" w:hAnsi="Times New Roman" w:cs="Times New Roman"/>
          <w:sz w:val="28"/>
          <w:szCs w:val="28"/>
          <w:lang w:eastAsia="uk-UA"/>
        </w:rPr>
      </w:pPr>
      <w:r w:rsidRPr="00587015">
        <w:rPr>
          <w:rFonts w:ascii="Times New Roman" w:eastAsia="Times New Roman" w:hAnsi="Times New Roman" w:cs="Times New Roman"/>
          <w:sz w:val="28"/>
          <w:szCs w:val="28"/>
          <w:lang w:eastAsia="uk-UA"/>
        </w:rPr>
        <w:t>Затвердити Програму підтримки заходів</w:t>
      </w:r>
      <w:r w:rsidR="00022DFD" w:rsidRPr="00587015">
        <w:rPr>
          <w:rFonts w:ascii="Times New Roman" w:eastAsia="Times New Roman" w:hAnsi="Times New Roman" w:cs="Times New Roman"/>
          <w:sz w:val="28"/>
          <w:szCs w:val="28"/>
          <w:lang w:eastAsia="uk-UA"/>
        </w:rPr>
        <w:t xml:space="preserve"> з мобілізаційної підготовки та </w:t>
      </w:r>
      <w:r w:rsidRPr="00587015">
        <w:rPr>
          <w:rFonts w:ascii="Times New Roman" w:eastAsia="Times New Roman" w:hAnsi="Times New Roman" w:cs="Times New Roman"/>
          <w:sz w:val="28"/>
          <w:szCs w:val="28"/>
          <w:lang w:eastAsia="uk-UA"/>
        </w:rPr>
        <w:t xml:space="preserve">територіальної оборони </w:t>
      </w:r>
      <w:proofErr w:type="spellStart"/>
      <w:r w:rsidR="008B2214" w:rsidRPr="00587015">
        <w:rPr>
          <w:rFonts w:ascii="Times New Roman" w:eastAsia="Times New Roman" w:hAnsi="Times New Roman" w:cs="Times New Roman"/>
          <w:sz w:val="28"/>
          <w:szCs w:val="28"/>
          <w:lang w:eastAsia="uk-UA"/>
        </w:rPr>
        <w:t>Березнянської</w:t>
      </w:r>
      <w:proofErr w:type="spellEnd"/>
      <w:r w:rsidR="008B2214" w:rsidRPr="00587015">
        <w:rPr>
          <w:rFonts w:ascii="Times New Roman" w:eastAsia="Times New Roman" w:hAnsi="Times New Roman" w:cs="Times New Roman"/>
          <w:sz w:val="28"/>
          <w:szCs w:val="28"/>
          <w:lang w:eastAsia="uk-UA"/>
        </w:rPr>
        <w:t xml:space="preserve"> селищної територіальної громади на 2024</w:t>
      </w:r>
      <w:r w:rsidRPr="00587015">
        <w:rPr>
          <w:rFonts w:ascii="Times New Roman" w:eastAsia="Times New Roman" w:hAnsi="Times New Roman" w:cs="Times New Roman"/>
          <w:sz w:val="28"/>
          <w:szCs w:val="28"/>
          <w:lang w:eastAsia="uk-UA"/>
        </w:rPr>
        <w:t>-2025 роки (додаток</w:t>
      </w:r>
      <w:r w:rsidR="00783F4E" w:rsidRPr="00587015">
        <w:rPr>
          <w:rFonts w:ascii="Times New Roman" w:eastAsia="Times New Roman" w:hAnsi="Times New Roman" w:cs="Times New Roman"/>
          <w:sz w:val="28"/>
          <w:szCs w:val="28"/>
          <w:lang w:eastAsia="uk-UA"/>
        </w:rPr>
        <w:t xml:space="preserve"> додається</w:t>
      </w:r>
      <w:r w:rsidRPr="00587015">
        <w:rPr>
          <w:rFonts w:ascii="Times New Roman" w:eastAsia="Times New Roman" w:hAnsi="Times New Roman" w:cs="Times New Roman"/>
          <w:sz w:val="28"/>
          <w:szCs w:val="28"/>
          <w:lang w:eastAsia="uk-UA"/>
        </w:rPr>
        <w:t>).</w:t>
      </w:r>
    </w:p>
    <w:p w:rsidR="00022DFD" w:rsidRPr="00587015" w:rsidRDefault="00022DFD" w:rsidP="00022DFD">
      <w:pPr>
        <w:spacing w:after="0"/>
        <w:jc w:val="both"/>
        <w:rPr>
          <w:rFonts w:ascii="Times New Roman" w:hAnsi="Times New Roman" w:cs="Times New Roman"/>
          <w:sz w:val="28"/>
          <w:szCs w:val="28"/>
        </w:rPr>
      </w:pPr>
      <w:r w:rsidRPr="00587015">
        <w:rPr>
          <w:rFonts w:ascii="Times New Roman" w:hAnsi="Times New Roman" w:cs="Times New Roman"/>
          <w:sz w:val="28"/>
          <w:szCs w:val="28"/>
        </w:rPr>
        <w:t xml:space="preserve">2. </w:t>
      </w:r>
      <w:r w:rsidR="00587015">
        <w:rPr>
          <w:rFonts w:ascii="Times New Roman" w:hAnsi="Times New Roman" w:cs="Times New Roman"/>
          <w:sz w:val="28"/>
          <w:szCs w:val="28"/>
        </w:rPr>
        <w:t xml:space="preserve"> </w:t>
      </w:r>
      <w:r w:rsidRPr="00587015">
        <w:rPr>
          <w:rFonts w:ascii="Times New Roman" w:hAnsi="Times New Roman" w:cs="Times New Roman"/>
          <w:sz w:val="28"/>
          <w:szCs w:val="28"/>
        </w:rPr>
        <w:t xml:space="preserve">При формуванні бюджету </w:t>
      </w:r>
      <w:proofErr w:type="spellStart"/>
      <w:r w:rsidRPr="00587015">
        <w:rPr>
          <w:rFonts w:ascii="Times New Roman" w:hAnsi="Times New Roman" w:cs="Times New Roman"/>
          <w:sz w:val="28"/>
          <w:szCs w:val="28"/>
        </w:rPr>
        <w:t>Березнянської</w:t>
      </w:r>
      <w:proofErr w:type="spellEnd"/>
      <w:r w:rsidRPr="00587015">
        <w:rPr>
          <w:rFonts w:ascii="Times New Roman" w:hAnsi="Times New Roman" w:cs="Times New Roman"/>
          <w:sz w:val="28"/>
          <w:szCs w:val="28"/>
        </w:rPr>
        <w:t xml:space="preserve">  територіальної громади врахувати    </w:t>
      </w:r>
    </w:p>
    <w:p w:rsidR="00022DFD" w:rsidRPr="00587015" w:rsidRDefault="00022DFD" w:rsidP="00022DFD">
      <w:pPr>
        <w:spacing w:after="0"/>
        <w:jc w:val="both"/>
        <w:rPr>
          <w:rFonts w:ascii="Times New Roman" w:hAnsi="Times New Roman" w:cs="Times New Roman"/>
          <w:sz w:val="28"/>
          <w:szCs w:val="28"/>
        </w:rPr>
      </w:pPr>
      <w:r w:rsidRPr="00587015">
        <w:rPr>
          <w:rFonts w:ascii="Times New Roman" w:hAnsi="Times New Roman" w:cs="Times New Roman"/>
          <w:sz w:val="28"/>
          <w:szCs w:val="28"/>
        </w:rPr>
        <w:t xml:space="preserve">    </w:t>
      </w:r>
      <w:r w:rsidR="00587015">
        <w:rPr>
          <w:rFonts w:ascii="Times New Roman" w:hAnsi="Times New Roman" w:cs="Times New Roman"/>
          <w:sz w:val="28"/>
          <w:szCs w:val="28"/>
        </w:rPr>
        <w:t xml:space="preserve"> </w:t>
      </w:r>
      <w:r w:rsidRPr="00587015">
        <w:rPr>
          <w:rFonts w:ascii="Times New Roman" w:hAnsi="Times New Roman" w:cs="Times New Roman"/>
          <w:sz w:val="28"/>
          <w:szCs w:val="28"/>
        </w:rPr>
        <w:t xml:space="preserve">фінансування видатків на виконання заходів Програми в межах реальних      </w:t>
      </w:r>
    </w:p>
    <w:p w:rsidR="00022DFD" w:rsidRPr="00587015" w:rsidRDefault="00022DFD" w:rsidP="00022DFD">
      <w:pPr>
        <w:spacing w:after="0"/>
        <w:jc w:val="both"/>
        <w:rPr>
          <w:rFonts w:ascii="Times New Roman" w:hAnsi="Times New Roman" w:cs="Times New Roman"/>
          <w:sz w:val="28"/>
          <w:szCs w:val="28"/>
        </w:rPr>
      </w:pPr>
      <w:r w:rsidRPr="00587015">
        <w:rPr>
          <w:rFonts w:ascii="Times New Roman" w:hAnsi="Times New Roman" w:cs="Times New Roman"/>
          <w:sz w:val="28"/>
          <w:szCs w:val="28"/>
        </w:rPr>
        <w:t xml:space="preserve">    </w:t>
      </w:r>
      <w:r w:rsidR="00587015">
        <w:rPr>
          <w:rFonts w:ascii="Times New Roman" w:hAnsi="Times New Roman" w:cs="Times New Roman"/>
          <w:sz w:val="28"/>
          <w:szCs w:val="28"/>
        </w:rPr>
        <w:t xml:space="preserve"> </w:t>
      </w:r>
      <w:r w:rsidRPr="00587015">
        <w:rPr>
          <w:rFonts w:ascii="Times New Roman" w:hAnsi="Times New Roman" w:cs="Times New Roman"/>
          <w:sz w:val="28"/>
          <w:szCs w:val="28"/>
        </w:rPr>
        <w:t>фінансових можливостей бюджету.</w:t>
      </w:r>
    </w:p>
    <w:p w:rsidR="00022DFD" w:rsidRPr="00587015" w:rsidRDefault="00022DFD" w:rsidP="00022DFD">
      <w:pPr>
        <w:spacing w:after="0"/>
        <w:jc w:val="both"/>
        <w:rPr>
          <w:rFonts w:ascii="Times New Roman" w:hAnsi="Times New Roman" w:cs="Times New Roman"/>
          <w:sz w:val="28"/>
          <w:szCs w:val="28"/>
          <w:lang w:val="ru-RU"/>
        </w:rPr>
      </w:pPr>
      <w:r w:rsidRPr="00587015">
        <w:rPr>
          <w:rFonts w:ascii="Times New Roman" w:hAnsi="Times New Roman" w:cs="Times New Roman"/>
          <w:sz w:val="28"/>
          <w:szCs w:val="28"/>
        </w:rPr>
        <w:t>3.</w:t>
      </w:r>
      <w:r w:rsidR="00587015">
        <w:rPr>
          <w:rFonts w:ascii="Times New Roman" w:hAnsi="Times New Roman" w:cs="Times New Roman"/>
          <w:sz w:val="28"/>
          <w:szCs w:val="28"/>
        </w:rPr>
        <w:t xml:space="preserve"> </w:t>
      </w:r>
      <w:r w:rsidRPr="00587015">
        <w:rPr>
          <w:rFonts w:ascii="Times New Roman" w:hAnsi="Times New Roman" w:cs="Times New Roman"/>
          <w:sz w:val="28"/>
          <w:szCs w:val="28"/>
        </w:rPr>
        <w:t xml:space="preserve"> Головним розпорядником коштів визначити </w:t>
      </w:r>
      <w:proofErr w:type="spellStart"/>
      <w:r w:rsidRPr="00587015">
        <w:rPr>
          <w:rFonts w:ascii="Times New Roman" w:hAnsi="Times New Roman" w:cs="Times New Roman"/>
          <w:sz w:val="28"/>
          <w:szCs w:val="28"/>
        </w:rPr>
        <w:t>Березнянську</w:t>
      </w:r>
      <w:proofErr w:type="spellEnd"/>
      <w:r w:rsidRPr="00587015">
        <w:rPr>
          <w:rFonts w:ascii="Times New Roman" w:hAnsi="Times New Roman" w:cs="Times New Roman"/>
          <w:sz w:val="28"/>
          <w:szCs w:val="28"/>
        </w:rPr>
        <w:t xml:space="preserve"> селищну раду.</w:t>
      </w:r>
    </w:p>
    <w:p w:rsidR="00B33D14" w:rsidRPr="00587015" w:rsidRDefault="00022DFD" w:rsidP="00022DFD">
      <w:pPr>
        <w:spacing w:after="0"/>
        <w:jc w:val="both"/>
        <w:rPr>
          <w:rFonts w:ascii="Times New Roman" w:eastAsia="Times New Roman" w:hAnsi="Times New Roman" w:cs="Times New Roman"/>
          <w:b/>
          <w:bCs/>
          <w:color w:val="383838"/>
          <w:sz w:val="28"/>
          <w:szCs w:val="28"/>
          <w:lang w:eastAsia="uk-UA"/>
        </w:rPr>
      </w:pPr>
      <w:r w:rsidRPr="00587015">
        <w:rPr>
          <w:rFonts w:ascii="Times New Roman" w:hAnsi="Times New Roman" w:cs="Times New Roman"/>
          <w:sz w:val="28"/>
          <w:szCs w:val="28"/>
        </w:rPr>
        <w:t>4.</w:t>
      </w:r>
      <w:r w:rsidR="00587015">
        <w:rPr>
          <w:rFonts w:ascii="Times New Roman" w:hAnsi="Times New Roman" w:cs="Times New Roman"/>
          <w:sz w:val="28"/>
          <w:szCs w:val="28"/>
        </w:rPr>
        <w:t xml:space="preserve"> </w:t>
      </w:r>
      <w:r w:rsidRPr="00587015">
        <w:rPr>
          <w:rFonts w:ascii="Times New Roman" w:hAnsi="Times New Roman" w:cs="Times New Roman"/>
          <w:sz w:val="28"/>
          <w:szCs w:val="28"/>
        </w:rPr>
        <w:t>Контроль за виконанням цього рішення покласти на постійну комісію соціально-економічного розвитку, бюджету та здійснення регуляторної політики.</w:t>
      </w:r>
      <w:r w:rsidR="00B33D14" w:rsidRPr="00587015">
        <w:rPr>
          <w:rFonts w:ascii="Times New Roman" w:eastAsia="Times New Roman" w:hAnsi="Times New Roman" w:cs="Times New Roman"/>
          <w:b/>
          <w:bCs/>
          <w:color w:val="383838"/>
          <w:sz w:val="28"/>
          <w:szCs w:val="28"/>
          <w:lang w:eastAsia="uk-UA"/>
        </w:rPr>
        <w:t> </w:t>
      </w:r>
    </w:p>
    <w:p w:rsidR="00022DFD" w:rsidRPr="00587015" w:rsidRDefault="00022DFD" w:rsidP="00022DFD">
      <w:pPr>
        <w:spacing w:after="0"/>
        <w:jc w:val="both"/>
        <w:rPr>
          <w:rFonts w:ascii="Times New Roman" w:hAnsi="Times New Roman" w:cs="Times New Roman"/>
          <w:sz w:val="28"/>
          <w:szCs w:val="28"/>
          <w:lang w:val="ru-RU"/>
        </w:rPr>
      </w:pPr>
    </w:p>
    <w:p w:rsidR="00B33D14" w:rsidRPr="00587015" w:rsidRDefault="008B2214" w:rsidP="00B33D14">
      <w:pPr>
        <w:shd w:val="clear" w:color="auto" w:fill="FFFFFF"/>
        <w:spacing w:after="375" w:line="240" w:lineRule="auto"/>
        <w:rPr>
          <w:rFonts w:ascii="Times New Roman" w:eastAsia="Times New Roman" w:hAnsi="Times New Roman" w:cs="Times New Roman"/>
          <w:color w:val="383838"/>
          <w:sz w:val="28"/>
          <w:szCs w:val="28"/>
          <w:lang w:eastAsia="uk-UA"/>
        </w:rPr>
      </w:pPr>
      <w:r w:rsidRPr="00587015">
        <w:rPr>
          <w:rFonts w:ascii="Times New Roman" w:eastAsia="Times New Roman" w:hAnsi="Times New Roman" w:cs="Times New Roman"/>
          <w:b/>
          <w:bCs/>
          <w:color w:val="383838"/>
          <w:sz w:val="28"/>
          <w:szCs w:val="28"/>
          <w:lang w:eastAsia="uk-UA"/>
        </w:rPr>
        <w:t>Селищний голова</w:t>
      </w:r>
      <w:r w:rsidRPr="00587015">
        <w:rPr>
          <w:rFonts w:ascii="Times New Roman" w:eastAsia="Times New Roman" w:hAnsi="Times New Roman" w:cs="Times New Roman"/>
          <w:b/>
          <w:bCs/>
          <w:color w:val="383838"/>
          <w:sz w:val="28"/>
          <w:szCs w:val="28"/>
          <w:lang w:eastAsia="uk-UA"/>
        </w:rPr>
        <w:tab/>
      </w:r>
      <w:r w:rsidRPr="00587015">
        <w:rPr>
          <w:rFonts w:ascii="Times New Roman" w:eastAsia="Times New Roman" w:hAnsi="Times New Roman" w:cs="Times New Roman"/>
          <w:b/>
          <w:bCs/>
          <w:color w:val="383838"/>
          <w:sz w:val="28"/>
          <w:szCs w:val="28"/>
          <w:lang w:eastAsia="uk-UA"/>
        </w:rPr>
        <w:tab/>
      </w:r>
      <w:r w:rsidRPr="00587015">
        <w:rPr>
          <w:rFonts w:ascii="Times New Roman" w:eastAsia="Times New Roman" w:hAnsi="Times New Roman" w:cs="Times New Roman"/>
          <w:b/>
          <w:bCs/>
          <w:color w:val="383838"/>
          <w:sz w:val="28"/>
          <w:szCs w:val="28"/>
          <w:lang w:eastAsia="uk-UA"/>
        </w:rPr>
        <w:tab/>
      </w:r>
      <w:r w:rsidRPr="00587015">
        <w:rPr>
          <w:rFonts w:ascii="Times New Roman" w:eastAsia="Times New Roman" w:hAnsi="Times New Roman" w:cs="Times New Roman"/>
          <w:b/>
          <w:bCs/>
          <w:color w:val="383838"/>
          <w:sz w:val="28"/>
          <w:szCs w:val="28"/>
          <w:lang w:eastAsia="uk-UA"/>
        </w:rPr>
        <w:tab/>
        <w:t xml:space="preserve">                 Володимир ПАВЛЕНКО</w:t>
      </w:r>
    </w:p>
    <w:p w:rsidR="00B33D14" w:rsidRPr="00587015" w:rsidRDefault="00B33D14" w:rsidP="00B33D14">
      <w:pPr>
        <w:shd w:val="clear" w:color="auto" w:fill="FFFFFF"/>
        <w:spacing w:after="375" w:line="240" w:lineRule="auto"/>
        <w:rPr>
          <w:rFonts w:ascii="Times New Roman" w:eastAsia="Times New Roman" w:hAnsi="Times New Roman" w:cs="Times New Roman"/>
          <w:color w:val="383838"/>
          <w:sz w:val="28"/>
          <w:szCs w:val="28"/>
          <w:lang w:eastAsia="uk-UA"/>
        </w:rPr>
      </w:pPr>
      <w:r w:rsidRPr="00587015">
        <w:rPr>
          <w:rFonts w:ascii="Times New Roman" w:eastAsia="Times New Roman" w:hAnsi="Times New Roman" w:cs="Times New Roman"/>
          <w:color w:val="383838"/>
          <w:sz w:val="28"/>
          <w:szCs w:val="28"/>
          <w:lang w:eastAsia="uk-UA"/>
        </w:rPr>
        <w:t> </w:t>
      </w:r>
    </w:p>
    <w:p w:rsidR="00022DFD" w:rsidRPr="00587015" w:rsidRDefault="00022DFD" w:rsidP="00B33D14">
      <w:pPr>
        <w:shd w:val="clear" w:color="auto" w:fill="FFFFFF"/>
        <w:spacing w:after="375" w:line="240" w:lineRule="auto"/>
        <w:rPr>
          <w:rFonts w:ascii="Times New Roman" w:eastAsia="Times New Roman" w:hAnsi="Times New Roman" w:cs="Times New Roman"/>
          <w:color w:val="383838"/>
          <w:sz w:val="28"/>
          <w:szCs w:val="28"/>
          <w:lang w:eastAsia="uk-UA"/>
        </w:rPr>
      </w:pPr>
    </w:p>
    <w:p w:rsidR="00B33D14" w:rsidRPr="00B33D14" w:rsidRDefault="0006751D" w:rsidP="00783F4E">
      <w:pPr>
        <w:shd w:val="clear" w:color="auto" w:fill="FFFFFF"/>
        <w:spacing w:after="375" w:line="240" w:lineRule="auto"/>
        <w:ind w:left="7080"/>
        <w:rPr>
          <w:rFonts w:ascii="Open Sans" w:eastAsia="Times New Roman" w:hAnsi="Open Sans" w:cs="Times New Roman"/>
          <w:color w:val="383838"/>
          <w:sz w:val="26"/>
          <w:szCs w:val="26"/>
          <w:lang w:eastAsia="uk-UA"/>
        </w:rPr>
      </w:pPr>
      <w:r>
        <w:rPr>
          <w:rFonts w:ascii="Open Sans" w:eastAsia="Times New Roman" w:hAnsi="Open Sans" w:cs="Times New Roman"/>
          <w:color w:val="383838"/>
          <w:sz w:val="26"/>
          <w:szCs w:val="26"/>
          <w:lang w:eastAsia="uk-UA"/>
        </w:rPr>
        <w:t>Затверджено….</w:t>
      </w:r>
    </w:p>
    <w:p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rsidR="00B33D14" w:rsidRPr="00B33D14" w:rsidRDefault="00B33D14" w:rsidP="00B33D14">
      <w:pPr>
        <w:shd w:val="clear" w:color="auto" w:fill="FFFFFF"/>
        <w:spacing w:after="375" w:line="240" w:lineRule="auto"/>
        <w:rPr>
          <w:rFonts w:ascii="Open Sans" w:eastAsia="Times New Roman" w:hAnsi="Open Sans" w:cs="Times New Roman"/>
          <w:color w:val="383838"/>
          <w:sz w:val="32"/>
          <w:szCs w:val="32"/>
          <w:lang w:eastAsia="uk-UA"/>
        </w:rPr>
      </w:pPr>
      <w:r w:rsidRPr="00B33D14">
        <w:rPr>
          <w:rFonts w:ascii="Open Sans" w:eastAsia="Times New Roman" w:hAnsi="Open Sans" w:cs="Times New Roman"/>
          <w:color w:val="383838"/>
          <w:sz w:val="26"/>
          <w:szCs w:val="26"/>
          <w:lang w:eastAsia="uk-UA"/>
        </w:rPr>
        <w:t> </w:t>
      </w:r>
    </w:p>
    <w:p w:rsidR="00B33D14" w:rsidRPr="0006751D" w:rsidRDefault="00B33D14" w:rsidP="00B33D14">
      <w:pPr>
        <w:shd w:val="clear" w:color="auto" w:fill="FFFFFF"/>
        <w:spacing w:after="375" w:line="240" w:lineRule="auto"/>
        <w:jc w:val="center"/>
        <w:rPr>
          <w:rFonts w:ascii="Times New Roman" w:eastAsia="Times New Roman" w:hAnsi="Times New Roman" w:cs="Times New Roman"/>
          <w:b/>
          <w:color w:val="383838"/>
          <w:sz w:val="32"/>
          <w:szCs w:val="32"/>
          <w:lang w:eastAsia="uk-UA"/>
        </w:rPr>
      </w:pPr>
      <w:r w:rsidRPr="0006751D">
        <w:rPr>
          <w:rFonts w:ascii="Times New Roman" w:eastAsia="Times New Roman" w:hAnsi="Times New Roman" w:cs="Times New Roman"/>
          <w:b/>
          <w:color w:val="383838"/>
          <w:sz w:val="32"/>
          <w:szCs w:val="32"/>
          <w:lang w:eastAsia="uk-UA"/>
        </w:rPr>
        <w:t>ПРОГРАМА</w:t>
      </w:r>
    </w:p>
    <w:p w:rsidR="00B33D14" w:rsidRPr="0006751D" w:rsidRDefault="00B33D14" w:rsidP="00B33D14">
      <w:pPr>
        <w:shd w:val="clear" w:color="auto" w:fill="FFFFFF"/>
        <w:spacing w:after="375" w:line="240" w:lineRule="auto"/>
        <w:jc w:val="center"/>
        <w:rPr>
          <w:rFonts w:ascii="Times New Roman" w:eastAsia="Times New Roman" w:hAnsi="Times New Roman" w:cs="Times New Roman"/>
          <w:b/>
          <w:color w:val="383838"/>
          <w:sz w:val="32"/>
          <w:szCs w:val="32"/>
          <w:lang w:eastAsia="uk-UA"/>
        </w:rPr>
      </w:pPr>
      <w:r w:rsidRPr="0006751D">
        <w:rPr>
          <w:rFonts w:ascii="Times New Roman" w:eastAsia="Times New Roman" w:hAnsi="Times New Roman" w:cs="Times New Roman"/>
          <w:b/>
          <w:color w:val="383838"/>
          <w:sz w:val="32"/>
          <w:szCs w:val="32"/>
          <w:lang w:eastAsia="uk-UA"/>
        </w:rPr>
        <w:t>підтримки заходів з мобілізаційної підготовки та</w:t>
      </w:r>
    </w:p>
    <w:p w:rsidR="0006751D" w:rsidRDefault="00B33D14" w:rsidP="0006751D">
      <w:pPr>
        <w:shd w:val="clear" w:color="auto" w:fill="FFFFFF"/>
        <w:spacing w:after="375" w:line="240" w:lineRule="auto"/>
        <w:jc w:val="center"/>
        <w:rPr>
          <w:rFonts w:ascii="Times New Roman" w:eastAsia="Times New Roman" w:hAnsi="Times New Roman" w:cs="Times New Roman"/>
          <w:b/>
          <w:color w:val="383838"/>
          <w:sz w:val="32"/>
          <w:szCs w:val="32"/>
          <w:lang w:eastAsia="uk-UA"/>
        </w:rPr>
      </w:pPr>
      <w:r w:rsidRPr="0006751D">
        <w:rPr>
          <w:rFonts w:ascii="Times New Roman" w:eastAsia="Times New Roman" w:hAnsi="Times New Roman" w:cs="Times New Roman"/>
          <w:b/>
          <w:color w:val="383838"/>
          <w:sz w:val="32"/>
          <w:szCs w:val="32"/>
          <w:lang w:eastAsia="uk-UA"/>
        </w:rPr>
        <w:t xml:space="preserve">територіальної оборони </w:t>
      </w:r>
      <w:proofErr w:type="spellStart"/>
      <w:r w:rsidR="008B2214" w:rsidRPr="0006751D">
        <w:rPr>
          <w:rFonts w:ascii="Times New Roman" w:eastAsia="Times New Roman" w:hAnsi="Times New Roman" w:cs="Times New Roman"/>
          <w:b/>
          <w:color w:val="383838"/>
          <w:sz w:val="32"/>
          <w:szCs w:val="32"/>
          <w:lang w:eastAsia="uk-UA"/>
        </w:rPr>
        <w:t>Березнянської</w:t>
      </w:r>
      <w:proofErr w:type="spellEnd"/>
      <w:r w:rsidR="008B2214" w:rsidRPr="0006751D">
        <w:rPr>
          <w:rFonts w:ascii="Times New Roman" w:eastAsia="Times New Roman" w:hAnsi="Times New Roman" w:cs="Times New Roman"/>
          <w:b/>
          <w:color w:val="383838"/>
          <w:sz w:val="32"/>
          <w:szCs w:val="32"/>
          <w:lang w:eastAsia="uk-UA"/>
        </w:rPr>
        <w:t xml:space="preserve"> селищної </w:t>
      </w:r>
      <w:r w:rsidRPr="0006751D">
        <w:rPr>
          <w:rFonts w:ascii="Times New Roman" w:eastAsia="Times New Roman" w:hAnsi="Times New Roman" w:cs="Times New Roman"/>
          <w:b/>
          <w:color w:val="383838"/>
          <w:sz w:val="32"/>
          <w:szCs w:val="32"/>
          <w:lang w:eastAsia="uk-UA"/>
        </w:rPr>
        <w:t xml:space="preserve">територіальної </w:t>
      </w:r>
    </w:p>
    <w:p w:rsidR="00B33D14" w:rsidRPr="0006751D" w:rsidRDefault="00B33D14" w:rsidP="0006751D">
      <w:pPr>
        <w:shd w:val="clear" w:color="auto" w:fill="FFFFFF"/>
        <w:spacing w:after="375" w:line="240" w:lineRule="auto"/>
        <w:jc w:val="center"/>
        <w:rPr>
          <w:rFonts w:ascii="Times New Roman" w:eastAsia="Times New Roman" w:hAnsi="Times New Roman" w:cs="Times New Roman"/>
          <w:b/>
          <w:color w:val="383838"/>
          <w:sz w:val="32"/>
          <w:szCs w:val="32"/>
          <w:lang w:eastAsia="uk-UA"/>
        </w:rPr>
      </w:pPr>
      <w:r w:rsidRPr="0006751D">
        <w:rPr>
          <w:rFonts w:ascii="Times New Roman" w:eastAsia="Times New Roman" w:hAnsi="Times New Roman" w:cs="Times New Roman"/>
          <w:b/>
          <w:color w:val="383838"/>
          <w:sz w:val="32"/>
          <w:szCs w:val="32"/>
          <w:lang w:eastAsia="uk-UA"/>
        </w:rPr>
        <w:t>громади</w:t>
      </w:r>
      <w:r w:rsidR="008B2214" w:rsidRPr="0006751D">
        <w:rPr>
          <w:rFonts w:ascii="Times New Roman" w:eastAsia="Times New Roman" w:hAnsi="Times New Roman" w:cs="Times New Roman"/>
          <w:b/>
          <w:color w:val="383838"/>
          <w:sz w:val="32"/>
          <w:szCs w:val="32"/>
          <w:lang w:eastAsia="uk-UA"/>
        </w:rPr>
        <w:t>на 2024</w:t>
      </w:r>
      <w:r w:rsidRPr="0006751D">
        <w:rPr>
          <w:rFonts w:ascii="Times New Roman" w:eastAsia="Times New Roman" w:hAnsi="Times New Roman" w:cs="Times New Roman"/>
          <w:b/>
          <w:color w:val="383838"/>
          <w:sz w:val="32"/>
          <w:szCs w:val="32"/>
          <w:lang w:eastAsia="uk-UA"/>
        </w:rPr>
        <w:t xml:space="preserve"> – 2025 роки</w:t>
      </w:r>
      <w:r w:rsidR="008B2214" w:rsidRPr="0006751D">
        <w:rPr>
          <w:rFonts w:ascii="Times New Roman" w:eastAsia="Times New Roman" w:hAnsi="Times New Roman" w:cs="Times New Roman"/>
          <w:b/>
          <w:color w:val="383838"/>
          <w:sz w:val="32"/>
          <w:szCs w:val="32"/>
          <w:lang w:eastAsia="uk-UA"/>
        </w:rPr>
        <w:t xml:space="preserve"> </w:t>
      </w:r>
    </w:p>
    <w:p w:rsidR="00B33D14" w:rsidRPr="0006751D" w:rsidRDefault="00B33D14" w:rsidP="00B33D14">
      <w:pPr>
        <w:shd w:val="clear" w:color="auto" w:fill="FFFFFF"/>
        <w:spacing w:after="375" w:line="240" w:lineRule="auto"/>
        <w:rPr>
          <w:rFonts w:ascii="Times New Roman" w:eastAsia="Times New Roman" w:hAnsi="Times New Roman" w:cs="Times New Roman"/>
          <w:b/>
          <w:bCs/>
          <w:color w:val="383838"/>
          <w:sz w:val="32"/>
          <w:szCs w:val="32"/>
          <w:lang w:eastAsia="uk-UA"/>
        </w:rPr>
      </w:pPr>
      <w:r w:rsidRPr="0006751D">
        <w:rPr>
          <w:rFonts w:ascii="Times New Roman" w:eastAsia="Times New Roman" w:hAnsi="Times New Roman" w:cs="Times New Roman"/>
          <w:b/>
          <w:bCs/>
          <w:color w:val="383838"/>
          <w:sz w:val="32"/>
          <w:szCs w:val="32"/>
          <w:lang w:eastAsia="uk-UA"/>
        </w:rPr>
        <w:t> </w:t>
      </w:r>
    </w:p>
    <w:p w:rsidR="008B2214" w:rsidRPr="00783F4E" w:rsidRDefault="008B2214" w:rsidP="00B33D14">
      <w:pPr>
        <w:shd w:val="clear" w:color="auto" w:fill="FFFFFF"/>
        <w:spacing w:after="375" w:line="240" w:lineRule="auto"/>
        <w:rPr>
          <w:rFonts w:ascii="Times New Roman" w:eastAsia="Times New Roman" w:hAnsi="Times New Roman" w:cs="Times New Roman"/>
          <w:b/>
          <w:bCs/>
          <w:color w:val="383838"/>
          <w:sz w:val="28"/>
          <w:szCs w:val="28"/>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rsidR="008B2214" w:rsidRDefault="00783F4E" w:rsidP="00783F4E">
      <w:pPr>
        <w:shd w:val="clear" w:color="auto" w:fill="FFFFFF"/>
        <w:spacing w:after="375" w:line="240" w:lineRule="auto"/>
        <w:jc w:val="center"/>
        <w:rPr>
          <w:rFonts w:ascii="Open Sans" w:eastAsia="Times New Roman" w:hAnsi="Open Sans" w:cs="Times New Roman"/>
          <w:b/>
          <w:bCs/>
          <w:color w:val="383838"/>
          <w:sz w:val="26"/>
          <w:szCs w:val="26"/>
          <w:lang w:eastAsia="uk-UA"/>
        </w:rPr>
      </w:pPr>
      <w:r>
        <w:rPr>
          <w:rFonts w:ascii="Open Sans" w:eastAsia="Times New Roman" w:hAnsi="Open Sans" w:cs="Times New Roman"/>
          <w:b/>
          <w:bCs/>
          <w:color w:val="383838"/>
          <w:sz w:val="26"/>
          <w:szCs w:val="26"/>
          <w:lang w:eastAsia="uk-UA"/>
        </w:rPr>
        <w:t>2023р.</w:t>
      </w:r>
    </w:p>
    <w:p w:rsidR="008B2214" w:rsidRPr="00B33D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rsidR="00B33D14" w:rsidRPr="00B33D14" w:rsidRDefault="00B33D14" w:rsidP="00237B93">
      <w:pPr>
        <w:numPr>
          <w:ilvl w:val="0"/>
          <w:numId w:val="4"/>
        </w:numPr>
        <w:shd w:val="clear" w:color="auto" w:fill="FFFFFF"/>
        <w:spacing w:after="0" w:line="240" w:lineRule="auto"/>
        <w:ind w:left="312"/>
        <w:jc w:val="center"/>
        <w:rPr>
          <w:rFonts w:ascii="Open Sans" w:eastAsia="Times New Roman" w:hAnsi="Open Sans" w:cs="Times New Roman"/>
          <w:color w:val="383838"/>
          <w:sz w:val="26"/>
          <w:szCs w:val="26"/>
          <w:lang w:eastAsia="uk-UA"/>
        </w:rPr>
      </w:pPr>
      <w:r w:rsidRPr="00B33D14">
        <w:rPr>
          <w:rFonts w:ascii="Open Sans" w:eastAsia="Times New Roman" w:hAnsi="Open Sans" w:cs="Times New Roman"/>
          <w:b/>
          <w:bCs/>
          <w:color w:val="383838"/>
          <w:sz w:val="26"/>
          <w:szCs w:val="26"/>
          <w:lang w:eastAsia="uk-UA"/>
        </w:rPr>
        <w:t>Паспорт програми</w:t>
      </w:r>
    </w:p>
    <w:p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b/>
          <w:bCs/>
          <w:color w:val="383838"/>
          <w:sz w:val="26"/>
          <w:szCs w:val="26"/>
          <w:lang w:eastAsia="uk-UA"/>
        </w:rPr>
        <w:t>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
        <w:gridCol w:w="3254"/>
        <w:gridCol w:w="5617"/>
      </w:tblGrid>
      <w:tr w:rsidR="00237B93" w:rsidRPr="00237B93" w:rsidTr="00237B93">
        <w:trPr>
          <w:trHeight w:val="605"/>
        </w:trPr>
        <w:tc>
          <w:tcPr>
            <w:tcW w:w="684" w:type="dxa"/>
            <w:shd w:val="clear" w:color="auto" w:fill="FFFFFF"/>
            <w:vAlign w:val="center"/>
            <w:hideMark/>
          </w:tcPr>
          <w:p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1.</w:t>
            </w:r>
          </w:p>
        </w:tc>
        <w:tc>
          <w:tcPr>
            <w:tcW w:w="3254" w:type="dxa"/>
            <w:shd w:val="clear" w:color="auto" w:fill="FFFFFF"/>
            <w:vAlign w:val="center"/>
            <w:hideMark/>
          </w:tcPr>
          <w:p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Ініціатор розроблення Програми</w:t>
            </w:r>
          </w:p>
        </w:tc>
        <w:tc>
          <w:tcPr>
            <w:tcW w:w="5617" w:type="dxa"/>
            <w:shd w:val="clear" w:color="auto" w:fill="FFFFFF"/>
            <w:vAlign w:val="center"/>
            <w:hideMark/>
          </w:tcPr>
          <w:p w:rsidR="00B33D14" w:rsidRPr="00237B93" w:rsidRDefault="00B33D14" w:rsidP="008B22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proofErr w:type="spellStart"/>
            <w:r w:rsidR="008B2214" w:rsidRPr="00237B93">
              <w:rPr>
                <w:rFonts w:ascii="Times New Roman" w:eastAsia="Times New Roman" w:hAnsi="Times New Roman" w:cs="Times New Roman"/>
                <w:sz w:val="28"/>
                <w:szCs w:val="28"/>
                <w:lang w:eastAsia="uk-UA"/>
              </w:rPr>
              <w:t>Березнянської</w:t>
            </w:r>
            <w:proofErr w:type="spellEnd"/>
            <w:r w:rsidR="008B2214" w:rsidRPr="00237B93">
              <w:rPr>
                <w:rFonts w:ascii="Times New Roman" w:eastAsia="Times New Roman" w:hAnsi="Times New Roman" w:cs="Times New Roman"/>
                <w:sz w:val="28"/>
                <w:szCs w:val="28"/>
                <w:lang w:eastAsia="uk-UA"/>
              </w:rPr>
              <w:t xml:space="preserve"> селищної</w:t>
            </w:r>
            <w:r w:rsidRPr="00237B93">
              <w:rPr>
                <w:rFonts w:ascii="Times New Roman" w:eastAsia="Times New Roman" w:hAnsi="Times New Roman" w:cs="Times New Roman"/>
                <w:sz w:val="28"/>
                <w:szCs w:val="28"/>
                <w:lang w:eastAsia="uk-UA"/>
              </w:rPr>
              <w:t xml:space="preserve"> ради</w:t>
            </w:r>
          </w:p>
        </w:tc>
      </w:tr>
      <w:tr w:rsidR="00C3599C" w:rsidRPr="00237B93" w:rsidTr="00237B93">
        <w:trPr>
          <w:trHeight w:val="653"/>
        </w:trPr>
        <w:tc>
          <w:tcPr>
            <w:tcW w:w="68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2.</w:t>
            </w:r>
          </w:p>
        </w:tc>
        <w:tc>
          <w:tcPr>
            <w:tcW w:w="325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Розробник Програми</w:t>
            </w:r>
          </w:p>
        </w:tc>
        <w:tc>
          <w:tcPr>
            <w:tcW w:w="5617" w:type="dxa"/>
            <w:shd w:val="clear" w:color="auto" w:fill="FFFFFF"/>
            <w:vAlign w:val="center"/>
          </w:tcPr>
          <w:p w:rsidR="00C3599C" w:rsidRPr="00237B93" w:rsidRDefault="00C3599C" w:rsidP="009A6C89">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ради</w:t>
            </w:r>
          </w:p>
        </w:tc>
      </w:tr>
      <w:tr w:rsidR="00C3599C" w:rsidRPr="00237B93" w:rsidTr="00237B93">
        <w:trPr>
          <w:trHeight w:val="907"/>
        </w:trPr>
        <w:tc>
          <w:tcPr>
            <w:tcW w:w="68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3.</w:t>
            </w:r>
          </w:p>
        </w:tc>
        <w:tc>
          <w:tcPr>
            <w:tcW w:w="325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proofErr w:type="spellStart"/>
            <w:r w:rsidRPr="00237B93">
              <w:rPr>
                <w:rFonts w:ascii="Times New Roman" w:eastAsia="Times New Roman" w:hAnsi="Times New Roman" w:cs="Times New Roman"/>
                <w:sz w:val="28"/>
                <w:szCs w:val="28"/>
                <w:lang w:eastAsia="uk-UA"/>
              </w:rPr>
              <w:t>Співрозробники</w:t>
            </w:r>
            <w:proofErr w:type="spellEnd"/>
            <w:r w:rsidRPr="00237B93">
              <w:rPr>
                <w:rFonts w:ascii="Times New Roman" w:eastAsia="Times New Roman" w:hAnsi="Times New Roman" w:cs="Times New Roman"/>
                <w:sz w:val="28"/>
                <w:szCs w:val="28"/>
                <w:lang w:eastAsia="uk-UA"/>
              </w:rPr>
              <w:t xml:space="preserve"> Програми</w:t>
            </w:r>
          </w:p>
        </w:tc>
        <w:tc>
          <w:tcPr>
            <w:tcW w:w="5617"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Чернігівській районний територіальний центр комплектування та соціальної підтримки</w:t>
            </w:r>
          </w:p>
        </w:tc>
      </w:tr>
      <w:tr w:rsidR="00C3599C" w:rsidRPr="00237B93" w:rsidTr="00237B93">
        <w:trPr>
          <w:trHeight w:val="617"/>
        </w:trPr>
        <w:tc>
          <w:tcPr>
            <w:tcW w:w="68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4.</w:t>
            </w:r>
          </w:p>
        </w:tc>
        <w:tc>
          <w:tcPr>
            <w:tcW w:w="325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Головний розпорядник коштів</w:t>
            </w:r>
          </w:p>
        </w:tc>
        <w:tc>
          <w:tcPr>
            <w:tcW w:w="5617"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ради</w:t>
            </w:r>
          </w:p>
        </w:tc>
      </w:tr>
      <w:tr w:rsidR="00C3599C" w:rsidRPr="00237B93" w:rsidTr="00237B93">
        <w:trPr>
          <w:trHeight w:val="605"/>
        </w:trPr>
        <w:tc>
          <w:tcPr>
            <w:tcW w:w="68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w:t>
            </w:r>
          </w:p>
        </w:tc>
        <w:tc>
          <w:tcPr>
            <w:tcW w:w="325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Відповідальний виконавець Програми</w:t>
            </w:r>
          </w:p>
        </w:tc>
        <w:tc>
          <w:tcPr>
            <w:tcW w:w="5617"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ради</w:t>
            </w:r>
          </w:p>
        </w:tc>
      </w:tr>
      <w:tr w:rsidR="00C3599C" w:rsidRPr="00237B93" w:rsidTr="00237B93">
        <w:trPr>
          <w:trHeight w:val="1512"/>
        </w:trPr>
        <w:tc>
          <w:tcPr>
            <w:tcW w:w="68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6.</w:t>
            </w:r>
          </w:p>
        </w:tc>
        <w:tc>
          <w:tcPr>
            <w:tcW w:w="325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Учасники програми</w:t>
            </w:r>
          </w:p>
        </w:tc>
        <w:tc>
          <w:tcPr>
            <w:tcW w:w="5617" w:type="dxa"/>
            <w:shd w:val="clear" w:color="auto" w:fill="FFFFFF"/>
            <w:vAlign w:val="center"/>
            <w:hideMark/>
          </w:tcPr>
          <w:p w:rsidR="00C3599C" w:rsidRPr="00237B93" w:rsidRDefault="00C3599C" w:rsidP="00FC6216">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Чернігівський РТЦК та СП, виконавчий комітет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ради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ради, підприємства, установи, організації та заклади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ТГ</w:t>
            </w:r>
          </w:p>
        </w:tc>
      </w:tr>
      <w:tr w:rsidR="00C3599C" w:rsidRPr="00237B93" w:rsidTr="00237B93">
        <w:trPr>
          <w:trHeight w:val="605"/>
        </w:trPr>
        <w:tc>
          <w:tcPr>
            <w:tcW w:w="68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7.</w:t>
            </w:r>
          </w:p>
        </w:tc>
        <w:tc>
          <w:tcPr>
            <w:tcW w:w="325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Термін реалізації Програми</w:t>
            </w:r>
          </w:p>
        </w:tc>
        <w:tc>
          <w:tcPr>
            <w:tcW w:w="5617"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2024-2025 роки</w:t>
            </w:r>
          </w:p>
        </w:tc>
      </w:tr>
      <w:tr w:rsidR="00C3599C" w:rsidRPr="00237B93" w:rsidTr="00237B93">
        <w:trPr>
          <w:trHeight w:val="1210"/>
        </w:trPr>
        <w:tc>
          <w:tcPr>
            <w:tcW w:w="68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8.</w:t>
            </w:r>
          </w:p>
        </w:tc>
        <w:tc>
          <w:tcPr>
            <w:tcW w:w="325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Перелік бюджетів, які беруть участь у фінансуванні Програми</w:t>
            </w:r>
          </w:p>
        </w:tc>
        <w:tc>
          <w:tcPr>
            <w:tcW w:w="5617" w:type="dxa"/>
            <w:shd w:val="clear" w:color="auto" w:fill="FFFFFF"/>
            <w:vAlign w:val="center"/>
            <w:hideMark/>
          </w:tcPr>
          <w:p w:rsidR="00C3599C" w:rsidRPr="00237B93" w:rsidRDefault="00C3599C" w:rsidP="00A1195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Місцевий </w:t>
            </w:r>
            <w:r w:rsidRPr="00237B93">
              <w:rPr>
                <w:rFonts w:ascii="Times New Roman" w:eastAsia="Times New Roman" w:hAnsi="Times New Roman" w:cs="Times New Roman"/>
                <w:sz w:val="28"/>
                <w:szCs w:val="28"/>
                <w:lang w:eastAsia="uk-UA"/>
              </w:rPr>
              <w:t xml:space="preserve">бюджет </w:t>
            </w:r>
          </w:p>
        </w:tc>
      </w:tr>
      <w:tr w:rsidR="00C3599C" w:rsidRPr="00237B93" w:rsidTr="00237B93">
        <w:trPr>
          <w:trHeight w:val="1899"/>
        </w:trPr>
        <w:tc>
          <w:tcPr>
            <w:tcW w:w="684" w:type="dxa"/>
            <w:shd w:val="clear" w:color="auto" w:fill="FFFFFF"/>
            <w:vAlign w:val="center"/>
            <w:hideMark/>
          </w:tcPr>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9.</w:t>
            </w:r>
          </w:p>
        </w:tc>
        <w:tc>
          <w:tcPr>
            <w:tcW w:w="3254" w:type="dxa"/>
            <w:shd w:val="clear" w:color="auto" w:fill="FFFFFF"/>
            <w:vAlign w:val="center"/>
            <w:hideMark/>
          </w:tcPr>
          <w:p w:rsidR="00C3599C" w:rsidRPr="00237B93" w:rsidRDefault="00C3599C" w:rsidP="00A1195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w:t>
            </w:r>
            <w:r w:rsidRPr="00237B93">
              <w:rPr>
                <w:rFonts w:ascii="Times New Roman" w:eastAsia="Times New Roman" w:hAnsi="Times New Roman" w:cs="Times New Roman"/>
                <w:sz w:val="28"/>
                <w:szCs w:val="28"/>
                <w:lang w:eastAsia="uk-UA"/>
              </w:rPr>
              <w:t>інансування</w:t>
            </w:r>
            <w:r>
              <w:rPr>
                <w:rFonts w:ascii="Times New Roman" w:eastAsia="Times New Roman" w:hAnsi="Times New Roman" w:cs="Times New Roman"/>
                <w:sz w:val="28"/>
                <w:szCs w:val="28"/>
                <w:lang w:eastAsia="uk-UA"/>
              </w:rPr>
              <w:t xml:space="preserve"> програми</w:t>
            </w:r>
          </w:p>
        </w:tc>
        <w:tc>
          <w:tcPr>
            <w:tcW w:w="5617" w:type="dxa"/>
            <w:shd w:val="clear" w:color="auto" w:fill="FFFFFF"/>
            <w:vAlign w:val="center"/>
            <w:hideMark/>
          </w:tcPr>
          <w:p w:rsidR="00C3599C" w:rsidRPr="00237B93" w:rsidRDefault="00C3599C" w:rsidP="00433468">
            <w:pPr>
              <w:spacing w:after="0" w:line="240" w:lineRule="auto"/>
              <w:rPr>
                <w:rFonts w:ascii="Times New Roman" w:hAnsi="Times New Roman" w:cs="Times New Roman"/>
                <w:sz w:val="28"/>
                <w:szCs w:val="28"/>
              </w:rPr>
            </w:pPr>
            <w:r w:rsidRPr="00237B93">
              <w:rPr>
                <w:rFonts w:ascii="Times New Roman" w:hAnsi="Times New Roman" w:cs="Times New Roman"/>
                <w:sz w:val="28"/>
                <w:szCs w:val="28"/>
              </w:rPr>
              <w:t>Фінансування програми здійснюється в межах кошторисних призначень затверджених на відповідний бюджетний рік</w:t>
            </w:r>
          </w:p>
          <w:p w:rsidR="00C3599C" w:rsidRPr="00237B93" w:rsidRDefault="00C3599C"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та інших джерел, не заборонених законодавством.</w:t>
            </w:r>
          </w:p>
        </w:tc>
      </w:tr>
    </w:tbl>
    <w:p w:rsidR="00B33D14" w:rsidRPr="00237B93" w:rsidRDefault="00B33D14"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 </w:t>
      </w:r>
    </w:p>
    <w:p w:rsidR="00B33D14" w:rsidRPr="00237B93" w:rsidRDefault="00B33D14" w:rsidP="00237B93">
      <w:pPr>
        <w:numPr>
          <w:ilvl w:val="0"/>
          <w:numId w:val="5"/>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Загальні положення</w:t>
      </w:r>
    </w:p>
    <w:p w:rsidR="00B33D14" w:rsidRPr="00237B93" w:rsidRDefault="00B33D14" w:rsidP="00CE22E6">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 метою підтримання бойової і мобілізаційної готовності Збройних Сил України на рівні, що гарантує адекватне реагування на загрози національній безпеці держави, територіальними центрами комплектування та соціальної підтримки спільно з місцевими органами виконавчої влади та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w:t>
      </w:r>
    </w:p>
    <w:p w:rsidR="00B33D14" w:rsidRPr="00237B93" w:rsidRDefault="00B33D14" w:rsidP="00CE22E6">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Для забезпечення повноцінної роботи територіальних центрів комплектування та соціальної підтримки з питань мобілізаційної підготовки, </w:t>
      </w:r>
      <w:r w:rsidRPr="00237B93">
        <w:rPr>
          <w:rFonts w:ascii="Times New Roman" w:eastAsia="Times New Roman" w:hAnsi="Times New Roman" w:cs="Times New Roman"/>
          <w:sz w:val="28"/>
          <w:szCs w:val="28"/>
          <w:lang w:eastAsia="uk-UA"/>
        </w:rPr>
        <w:lastRenderedPageBreak/>
        <w:t>готовності до проведення мобілізації, організації і виконання завдань територіальної оборони існує потреба в забезпеченні  територіального центру комплектування та соціальної підтримки</w:t>
      </w:r>
      <w:r w:rsidR="00CE22E6" w:rsidRPr="00237B93">
        <w:rPr>
          <w:rFonts w:ascii="Times New Roman" w:eastAsia="Times New Roman" w:hAnsi="Times New Roman" w:cs="Times New Roman"/>
          <w:sz w:val="28"/>
          <w:szCs w:val="28"/>
          <w:lang w:eastAsia="uk-UA"/>
        </w:rPr>
        <w:t xml:space="preserve"> </w:t>
      </w:r>
      <w:r w:rsidRPr="00237B93">
        <w:rPr>
          <w:rFonts w:ascii="Times New Roman" w:eastAsia="Times New Roman" w:hAnsi="Times New Roman" w:cs="Times New Roman"/>
          <w:sz w:val="28"/>
          <w:szCs w:val="28"/>
          <w:lang w:eastAsia="uk-UA"/>
        </w:rPr>
        <w:t>за тими напрямами, де спостерігається дефіцит ресурсів з державного бюджету.</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Програма підтримки заходів з мобілізаційної підготовки та територіальної оборони </w:t>
      </w:r>
      <w:proofErr w:type="spellStart"/>
      <w:r w:rsidR="00CE22E6" w:rsidRPr="00237B93">
        <w:rPr>
          <w:rFonts w:ascii="Times New Roman" w:eastAsia="Times New Roman" w:hAnsi="Times New Roman" w:cs="Times New Roman"/>
          <w:sz w:val="28"/>
          <w:szCs w:val="28"/>
          <w:lang w:eastAsia="uk-UA"/>
        </w:rPr>
        <w:t>Березнянської</w:t>
      </w:r>
      <w:proofErr w:type="spellEnd"/>
      <w:r w:rsidR="00CE22E6" w:rsidRPr="00237B93">
        <w:rPr>
          <w:rFonts w:ascii="Times New Roman" w:eastAsia="Times New Roman" w:hAnsi="Times New Roman" w:cs="Times New Roman"/>
          <w:sz w:val="28"/>
          <w:szCs w:val="28"/>
          <w:lang w:eastAsia="uk-UA"/>
        </w:rPr>
        <w:t xml:space="preserve"> селищної ТГ на 2024</w:t>
      </w:r>
      <w:r w:rsidRPr="00237B93">
        <w:rPr>
          <w:rFonts w:ascii="Times New Roman" w:eastAsia="Times New Roman" w:hAnsi="Times New Roman" w:cs="Times New Roman"/>
          <w:sz w:val="28"/>
          <w:szCs w:val="28"/>
          <w:lang w:eastAsia="uk-UA"/>
        </w:rPr>
        <w:t>-2025 роки (далі-Програма) розроблена відповідно до Законів України «Про оборону України», «Про військовий обов’язок і військову службу», «Про мобілізаційну підготовку та мобілізацію», «Про місцеве самоврядування в Україні», постанови Кабінету Міністрів Ук</w:t>
      </w:r>
      <w:r w:rsidR="00FC6216" w:rsidRPr="00237B93">
        <w:rPr>
          <w:rFonts w:ascii="Times New Roman" w:eastAsia="Times New Roman" w:hAnsi="Times New Roman" w:cs="Times New Roman"/>
          <w:sz w:val="28"/>
          <w:szCs w:val="28"/>
          <w:lang w:eastAsia="uk-UA"/>
        </w:rPr>
        <w:t>раїни від 30.12.2022</w:t>
      </w:r>
      <w:r w:rsidRPr="00237B93">
        <w:rPr>
          <w:rFonts w:ascii="Times New Roman" w:eastAsia="Times New Roman" w:hAnsi="Times New Roman" w:cs="Times New Roman"/>
          <w:sz w:val="28"/>
          <w:szCs w:val="28"/>
          <w:lang w:eastAsia="uk-UA"/>
        </w:rPr>
        <w:t xml:space="preserve"> № </w:t>
      </w:r>
      <w:r w:rsidR="00FC6216" w:rsidRPr="00237B93">
        <w:rPr>
          <w:rFonts w:ascii="Times New Roman" w:eastAsia="Times New Roman" w:hAnsi="Times New Roman" w:cs="Times New Roman"/>
          <w:sz w:val="28"/>
          <w:szCs w:val="28"/>
          <w:lang w:eastAsia="uk-UA"/>
        </w:rPr>
        <w:t>1487</w:t>
      </w:r>
      <w:r w:rsidRPr="00237B93">
        <w:rPr>
          <w:rFonts w:ascii="Times New Roman" w:eastAsia="Times New Roman" w:hAnsi="Times New Roman" w:cs="Times New Roman"/>
          <w:sz w:val="28"/>
          <w:szCs w:val="28"/>
          <w:lang w:eastAsia="uk-UA"/>
        </w:rPr>
        <w:t xml:space="preserve"> «Про затвердження Порядку організації та ведення в</w:t>
      </w:r>
      <w:r w:rsidR="00FC6216" w:rsidRPr="00237B93">
        <w:rPr>
          <w:rFonts w:ascii="Times New Roman" w:eastAsia="Times New Roman" w:hAnsi="Times New Roman" w:cs="Times New Roman"/>
          <w:sz w:val="28"/>
          <w:szCs w:val="28"/>
          <w:lang w:eastAsia="uk-UA"/>
        </w:rPr>
        <w:t>ійськового обліку призовників,</w:t>
      </w:r>
      <w:r w:rsidRPr="00237B93">
        <w:rPr>
          <w:rFonts w:ascii="Times New Roman" w:eastAsia="Times New Roman" w:hAnsi="Times New Roman" w:cs="Times New Roman"/>
          <w:sz w:val="28"/>
          <w:szCs w:val="28"/>
          <w:lang w:eastAsia="uk-UA"/>
        </w:rPr>
        <w:t xml:space="preserve"> військовозобов’язаних</w:t>
      </w:r>
      <w:r w:rsidR="00FC6216" w:rsidRPr="00237B93">
        <w:rPr>
          <w:rFonts w:ascii="Times New Roman" w:eastAsia="Times New Roman" w:hAnsi="Times New Roman" w:cs="Times New Roman"/>
          <w:sz w:val="28"/>
          <w:szCs w:val="28"/>
          <w:lang w:eastAsia="uk-UA"/>
        </w:rPr>
        <w:t xml:space="preserve"> та резервістів</w:t>
      </w:r>
      <w:r w:rsidRPr="00237B93">
        <w:rPr>
          <w:rFonts w:ascii="Times New Roman" w:eastAsia="Times New Roman" w:hAnsi="Times New Roman" w:cs="Times New Roman"/>
          <w:sz w:val="28"/>
          <w:szCs w:val="28"/>
          <w:lang w:eastAsia="uk-UA"/>
        </w:rPr>
        <w:t>», Указу Президента України від 23 вересня 2016 року №406/2016 “Про Положення про територіальну оборону України”</w:t>
      </w:r>
    </w:p>
    <w:p w:rsidR="00B33D14" w:rsidRPr="00237B93" w:rsidRDefault="00B33D14" w:rsidP="00CE22E6">
      <w:pPr>
        <w:shd w:val="clear" w:color="auto" w:fill="FFFFFF"/>
        <w:spacing w:after="0" w:line="240" w:lineRule="auto"/>
        <w:ind w:firstLine="708"/>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Відповідно до  статті 36 Закону України «Про місцеве самоврядування в Україні», до відання виконавчих органів територіальних громад належать делеговані повноваження щодо сприяння організації призову громадян на військову службу за призовом осіб офіцерського складу,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про оголошення мобілізації.</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Відповідно до Законів України «Про мобілізаційну підготовку та мобілізацію» і «Про військовий обов’язок і військову службу» встановлено правові основи мобілізаційної підготовки й мобілізації в Україні, а також здійснення військової служби і виконання військового обов’язку, визначено засади організації та порядок ведення даної роботи, обов’язки та відповідальність органів державної влади й органів місцевого самоврядування, а також їх повноваження та функції у проведенні цієї діяльності.</w:t>
      </w:r>
    </w:p>
    <w:p w:rsidR="00B33D14" w:rsidRPr="00237B93" w:rsidRDefault="00B33D14" w:rsidP="00CE22E6">
      <w:pPr>
        <w:shd w:val="clear" w:color="auto" w:fill="FFFFFF"/>
        <w:spacing w:after="0" w:line="240" w:lineRule="auto"/>
        <w:ind w:firstLine="708"/>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Успішне вирішення постійно зростаючого обсягу завдань для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районного територіального центру комплектування та соціальної підтримки, пов’язаних з веденням військового обліку, підготовкою молоді до військової служби, проведенням медичних оглядів військовозобов’язаних громадян, призовом молоді на військову службу, мобілізацією військовозобов’язаних до Збройних Сил, інших військових формувань України, відправкою призовників та військовозобов’язаних до обласного збірного пункту, бронювання певних категорій працівників міста, соціальної підтримки мобілізованих до Збройних Сил та інших військових формувань України осіб, для забезпечення їх гідного існування, вирішення проблем матеріально-технічного, соціально-побутового, культурно-масового характеру у сучасних економічних умовах, потребує фінансування з місцевого бюджету.</w:t>
      </w:r>
    </w:p>
    <w:p w:rsidR="00B33D14" w:rsidRPr="00237B93" w:rsidRDefault="00B33D14"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Прийняття Програми обумовлене необхідністю розв’язання нагальних проблем забезпечення повноцінної роботи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РТЦК та СП з питань мобілізаційної підготовки, готовності до проведення мобілізації, організації і виконання завдань територіальної оборони.</w:t>
      </w:r>
    </w:p>
    <w:p w:rsidR="00B33D14" w:rsidRPr="00237B93" w:rsidRDefault="00B33D14" w:rsidP="00237B93">
      <w:pPr>
        <w:numPr>
          <w:ilvl w:val="0"/>
          <w:numId w:val="6"/>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lastRenderedPageBreak/>
        <w:t>Мета Програми</w:t>
      </w:r>
    </w:p>
    <w:p w:rsidR="00B33D14" w:rsidRPr="00237B93" w:rsidRDefault="00B33D14" w:rsidP="00237B93">
      <w:pPr>
        <w:shd w:val="clear" w:color="auto" w:fill="FFFFFF"/>
        <w:spacing w:after="375"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Метою Програми є забезпечення заходів, пов’язаних з реалізацією державної політики з питань організації військової служби, виконання військового обов’язку, мобілізаційної підготовки і територіальної оборони, зокрема сприяння створенню належних умов для проведення мобілізаційних заходів та підготовки до територіальної оборони, забезпечення готовності органів державної влади та органів місцевого самоврядування, усіх ланок воєнної організації та правоохоронних органів України, органів цивільного захисту (цивільної оборони), а також населення і території громади до участі в обороні, вирішення комплексу завдань щодо підготовки до збройного захисту у разі військової агресії або відкритого збройного конфлікту та ведення територіальної оборони.</w:t>
      </w:r>
    </w:p>
    <w:p w:rsidR="00B33D14" w:rsidRPr="00237B93" w:rsidRDefault="00B33D14" w:rsidP="00237B93">
      <w:pPr>
        <w:numPr>
          <w:ilvl w:val="0"/>
          <w:numId w:val="7"/>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Обґрунтування шляхів і засобів розв’язання проблеми, обсягів та джерел фінансування</w:t>
      </w:r>
    </w:p>
    <w:p w:rsidR="00B33D14" w:rsidRPr="00237B93" w:rsidRDefault="00B33D14" w:rsidP="00237B93">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 метою розв’язання даної проблеми слід скоординувати зусилля </w:t>
      </w:r>
      <w:proofErr w:type="spellStart"/>
      <w:r w:rsidR="00D870A6" w:rsidRPr="00237B93">
        <w:rPr>
          <w:rFonts w:ascii="Times New Roman" w:eastAsia="Times New Roman" w:hAnsi="Times New Roman" w:cs="Times New Roman"/>
          <w:sz w:val="28"/>
          <w:szCs w:val="28"/>
          <w:lang w:eastAsia="uk-UA"/>
        </w:rPr>
        <w:t>Березнянської</w:t>
      </w:r>
      <w:proofErr w:type="spellEnd"/>
      <w:r w:rsidR="00D870A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територіальної громади, правоохоронних органів, підприємств, установ, організацій, незалежно від форм власності і забезпечити:</w:t>
      </w:r>
    </w:p>
    <w:p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підвищення рівня готовності </w:t>
      </w:r>
      <w:proofErr w:type="spellStart"/>
      <w:r w:rsidR="00D870A6" w:rsidRPr="00237B93">
        <w:rPr>
          <w:rFonts w:ascii="Times New Roman" w:eastAsia="Times New Roman" w:hAnsi="Times New Roman" w:cs="Times New Roman"/>
          <w:sz w:val="28"/>
          <w:szCs w:val="28"/>
          <w:lang w:eastAsia="uk-UA"/>
        </w:rPr>
        <w:t>Березнянської</w:t>
      </w:r>
      <w:proofErr w:type="spellEnd"/>
      <w:r w:rsidR="00D870A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територіальної громади, установ, підприємств та організацій незалежно від форм власності до проведення мобілізації на території громади в особливий період та під час оголошення мобілізації людських та транспортних ресурсів;</w:t>
      </w:r>
    </w:p>
    <w:p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точний і оперативний військовий облік військовозобов’язаних та призовників в установах, організаціях та на підприємствах міста незалежно від форм власності згідно з вимогами чинного законодавства України;</w:t>
      </w:r>
    </w:p>
    <w:p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виконання розпоряджень і завдань по проведенню приписки юнаків до призовної дільниці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районного територіального центру комплектації та соціальної підтримки, призову на строкову військову службу, військову службу за контрактом;</w:t>
      </w:r>
    </w:p>
    <w:p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виділення паливно-мастильних матеріалів, та інших ТМЦ на забезпечення заходів мобілізації і призову на строкову військову службу та військову службу за контрактом, а також заходів територіальної оборони;</w:t>
      </w:r>
    </w:p>
    <w:p w:rsidR="00CE22E6"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Фінансування Програми здійснюється в межах фінансових можливостей бюджету територіальної громади та інших джерел фінансування, не заборонених діючим законодавством України</w:t>
      </w:r>
      <w:r w:rsidR="00CE22E6" w:rsidRPr="00237B93">
        <w:rPr>
          <w:rFonts w:ascii="Times New Roman" w:eastAsia="Times New Roman" w:hAnsi="Times New Roman" w:cs="Times New Roman"/>
          <w:sz w:val="28"/>
          <w:szCs w:val="28"/>
          <w:lang w:eastAsia="uk-UA"/>
        </w:rPr>
        <w:t>.</w:t>
      </w:r>
    </w:p>
    <w:p w:rsidR="00CE22E6" w:rsidRPr="00237B93" w:rsidRDefault="00CE22E6" w:rsidP="00CE22E6">
      <w:pPr>
        <w:shd w:val="clear" w:color="auto" w:fill="FFFFFF"/>
        <w:spacing w:after="0" w:line="240" w:lineRule="auto"/>
        <w:rPr>
          <w:rFonts w:ascii="Times New Roman" w:eastAsia="Times New Roman" w:hAnsi="Times New Roman" w:cs="Times New Roman"/>
          <w:sz w:val="28"/>
          <w:szCs w:val="28"/>
          <w:lang w:eastAsia="uk-UA"/>
        </w:rPr>
      </w:pPr>
    </w:p>
    <w:p w:rsidR="00B33D14" w:rsidRPr="00237B93" w:rsidRDefault="00CE22E6" w:rsidP="00237B93">
      <w:pPr>
        <w:shd w:val="clear" w:color="auto" w:fill="FFFFFF"/>
        <w:spacing w:after="0" w:line="240" w:lineRule="auto"/>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w:t>
      </w:r>
      <w:r w:rsidR="00B33D14" w:rsidRPr="00237B93">
        <w:rPr>
          <w:rFonts w:ascii="Times New Roman" w:eastAsia="Times New Roman" w:hAnsi="Times New Roman" w:cs="Times New Roman"/>
          <w:b/>
          <w:bCs/>
          <w:sz w:val="28"/>
          <w:szCs w:val="28"/>
          <w:lang w:eastAsia="uk-UA"/>
        </w:rPr>
        <w:t>Основні завдання та заходи програми</w:t>
      </w:r>
    </w:p>
    <w:p w:rsidR="00B33D14" w:rsidRPr="00237B93" w:rsidRDefault="00B33D14" w:rsidP="00CE22E6">
      <w:pPr>
        <w:shd w:val="clear" w:color="auto" w:fill="FFFFFF"/>
        <w:spacing w:after="0" w:line="240" w:lineRule="auto"/>
        <w:ind w:firstLine="7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У рамках виконання заходів програми передбачається:</w:t>
      </w:r>
    </w:p>
    <w:p w:rsidR="00B33D14" w:rsidRPr="00237B93" w:rsidRDefault="00B33D14" w:rsidP="00CE22E6">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підвищення якості мобілізаційної підготовки та рівня мобілізаційної готовності територіальної громади, підприємств, установ і організацій виконавців мобілізаційних завдань;</w:t>
      </w:r>
    </w:p>
    <w:p w:rsidR="00B33D14" w:rsidRPr="00237B93" w:rsidRDefault="00B33D14" w:rsidP="00B33D14">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захисту стратегічних об’єктів та жителів громади від терористичних загроз, а також підтримка новостворених загонів територіальної оборони;</w:t>
      </w:r>
    </w:p>
    <w:p w:rsidR="00B33D14" w:rsidRPr="00237B93" w:rsidRDefault="00B33D14" w:rsidP="00CE22E6">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якісна підготовка громадян до військової служби, своєчасне проведення приписки, призову та мобілізації, забезпечення ведення військового обліку відповідно до законодавства України.</w:t>
      </w:r>
    </w:p>
    <w:p w:rsidR="00B33D14" w:rsidRPr="00237B93" w:rsidRDefault="00B33D14"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Керуючись вищевказаним та задачами, які покладаються на територіальну оборону, визначаються такі заходи з мобілізаційної підготовки :</w:t>
      </w:r>
    </w:p>
    <w:p w:rsidR="00B33D14" w:rsidRPr="00237B93" w:rsidRDefault="00B33D14"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5.1 Забезпечення проведення оповіщення військовозобов’язаних і постачальників транспортних засобів для звірки облікових даних, проведення військово-лікарської комісії, визначення призначення на воєнний час та вручення мобілізаційних приписів.</w:t>
      </w:r>
    </w:p>
    <w:p w:rsidR="00B33D14" w:rsidRPr="00237B93" w:rsidRDefault="00D870A6"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w:t>
      </w:r>
      <w:r w:rsidR="00B33D14" w:rsidRPr="00237B93">
        <w:rPr>
          <w:rFonts w:ascii="Times New Roman" w:eastAsia="Times New Roman" w:hAnsi="Times New Roman" w:cs="Times New Roman"/>
          <w:sz w:val="28"/>
          <w:szCs w:val="28"/>
          <w:lang w:eastAsia="uk-UA"/>
        </w:rPr>
        <w:t>ради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та особливий період.</w:t>
      </w:r>
    </w:p>
    <w:p w:rsidR="00B33D14" w:rsidRPr="00237B93" w:rsidRDefault="00B33D14" w:rsidP="00CE22E6">
      <w:pPr>
        <w:numPr>
          <w:ilvl w:val="0"/>
          <w:numId w:val="11"/>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проведення оповіщення військовозобов’язаних і постачальників транспортних засобів, доставки повісток, мобілізаційних повідомлень, наказу про оголошення мобілізації (в період оголошення мобілізації).</w:t>
      </w:r>
    </w:p>
    <w:p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w:t>
      </w:r>
      <w:r w:rsidR="00B33D14" w:rsidRPr="00237B93">
        <w:rPr>
          <w:rFonts w:ascii="Times New Roman" w:eastAsia="Times New Roman" w:hAnsi="Times New Roman" w:cs="Times New Roman"/>
          <w:sz w:val="28"/>
          <w:szCs w:val="28"/>
          <w:lang w:eastAsia="uk-UA"/>
        </w:rPr>
        <w:t>ради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rsidR="00B33D14" w:rsidRPr="00237B93" w:rsidRDefault="00B33D14" w:rsidP="00B33D14">
      <w:pPr>
        <w:numPr>
          <w:ilvl w:val="0"/>
          <w:numId w:val="12"/>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ведення військового обліку, мобілізаційної підготовки та мобілізації, розгортання та роботи пункту управління територіальної оборони, пунктів оповіщення (ДО, ПЗСР), збору та поставки мобілізаційних ресурсів (</w:t>
      </w:r>
      <w:proofErr w:type="spellStart"/>
      <w:r w:rsidRPr="00237B93">
        <w:rPr>
          <w:rFonts w:ascii="Times New Roman" w:eastAsia="Times New Roman" w:hAnsi="Times New Roman" w:cs="Times New Roman"/>
          <w:sz w:val="28"/>
          <w:szCs w:val="28"/>
          <w:lang w:eastAsia="uk-UA"/>
        </w:rPr>
        <w:t>ППЗВіТ</w:t>
      </w:r>
      <w:proofErr w:type="spellEnd"/>
      <w:r w:rsidRPr="00237B93">
        <w:rPr>
          <w:rFonts w:ascii="Times New Roman" w:eastAsia="Times New Roman" w:hAnsi="Times New Roman" w:cs="Times New Roman"/>
          <w:sz w:val="28"/>
          <w:szCs w:val="28"/>
          <w:lang w:eastAsia="uk-UA"/>
        </w:rPr>
        <w:t>).</w:t>
      </w:r>
    </w:p>
    <w:p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Чернігівський</w:t>
      </w:r>
      <w:r w:rsidR="00B33D14" w:rsidRPr="00237B93">
        <w:rPr>
          <w:rFonts w:ascii="Times New Roman" w:eastAsia="Times New Roman" w:hAnsi="Times New Roman" w:cs="Times New Roman"/>
          <w:sz w:val="28"/>
          <w:szCs w:val="28"/>
          <w:lang w:eastAsia="uk-UA"/>
        </w:rPr>
        <w:t xml:space="preserve"> РТЦК та СП,  виконавчий комітет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w:t>
      </w:r>
      <w:r w:rsidR="00B33D14" w:rsidRPr="00237B93">
        <w:rPr>
          <w:rFonts w:ascii="Times New Roman" w:eastAsia="Times New Roman" w:hAnsi="Times New Roman" w:cs="Times New Roman"/>
          <w:sz w:val="28"/>
          <w:szCs w:val="28"/>
          <w:lang w:eastAsia="uk-UA"/>
        </w:rPr>
        <w:t>ради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rsidR="00B33D14" w:rsidRPr="00237B93" w:rsidRDefault="00B33D14" w:rsidP="00CE22E6">
      <w:pPr>
        <w:numPr>
          <w:ilvl w:val="0"/>
          <w:numId w:val="13"/>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Підготовка та проведення занять з керівниками пунктів оповіщення, дільниць оповіщення, пунктів збору та відправки мобілізаційних ресурсів.</w:t>
      </w:r>
    </w:p>
    <w:p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proofErr w:type="spellStart"/>
      <w:r w:rsidRPr="00237B93">
        <w:rPr>
          <w:rFonts w:ascii="Times New Roman" w:eastAsia="Times New Roman" w:hAnsi="Times New Roman" w:cs="Times New Roman"/>
          <w:sz w:val="28"/>
          <w:szCs w:val="28"/>
          <w:lang w:eastAsia="uk-UA"/>
        </w:rPr>
        <w:t>Березнянської</w:t>
      </w:r>
      <w:proofErr w:type="spellEnd"/>
      <w:r w:rsidRPr="00237B93">
        <w:rPr>
          <w:rFonts w:ascii="Times New Roman" w:eastAsia="Times New Roman" w:hAnsi="Times New Roman" w:cs="Times New Roman"/>
          <w:sz w:val="28"/>
          <w:szCs w:val="28"/>
          <w:lang w:eastAsia="uk-UA"/>
        </w:rPr>
        <w:t xml:space="preserve"> селищної </w:t>
      </w:r>
      <w:r w:rsidR="00B33D14" w:rsidRPr="00237B93">
        <w:rPr>
          <w:rFonts w:ascii="Times New Roman" w:eastAsia="Times New Roman" w:hAnsi="Times New Roman" w:cs="Times New Roman"/>
          <w:sz w:val="28"/>
          <w:szCs w:val="28"/>
          <w:lang w:eastAsia="uk-UA"/>
        </w:rPr>
        <w:t>ради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rsidR="00B33D14" w:rsidRPr="00237B93" w:rsidRDefault="00B33D14" w:rsidP="00CE22E6">
      <w:pPr>
        <w:numPr>
          <w:ilvl w:val="0"/>
          <w:numId w:val="16"/>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Забезпечення виділення відповідно до графіку перевірки мобілізаційної готовності техніки, призначеної на доукомплектування за мобілізаційним планом, необхідної кількості автомобілів та паливо-мастильних матеріалів для проведення перевірки на території </w:t>
      </w:r>
      <w:proofErr w:type="spellStart"/>
      <w:r w:rsidR="00D870A6" w:rsidRPr="00237B93">
        <w:rPr>
          <w:rFonts w:ascii="Times New Roman" w:eastAsia="Times New Roman" w:hAnsi="Times New Roman" w:cs="Times New Roman"/>
          <w:sz w:val="28"/>
          <w:szCs w:val="28"/>
          <w:lang w:eastAsia="uk-UA"/>
        </w:rPr>
        <w:t>Березнянської</w:t>
      </w:r>
      <w:proofErr w:type="spellEnd"/>
      <w:r w:rsidR="00D870A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територіальної громади.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proofErr w:type="spellStart"/>
      <w:r w:rsidR="00D870A6" w:rsidRPr="00237B93">
        <w:rPr>
          <w:rFonts w:ascii="Times New Roman" w:eastAsia="Times New Roman" w:hAnsi="Times New Roman" w:cs="Times New Roman"/>
          <w:sz w:val="28"/>
          <w:szCs w:val="28"/>
          <w:lang w:eastAsia="uk-UA"/>
        </w:rPr>
        <w:t>Березнянської</w:t>
      </w:r>
      <w:proofErr w:type="spellEnd"/>
      <w:r w:rsidR="00D870A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 xml:space="preserve">ради,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та особливий період.</w:t>
      </w:r>
    </w:p>
    <w:p w:rsidR="00B33D14" w:rsidRPr="00237B93" w:rsidRDefault="00B33D14" w:rsidP="00CE22E6">
      <w:pPr>
        <w:numPr>
          <w:ilvl w:val="0"/>
          <w:numId w:val="17"/>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Організація основних видів забезпечення дій органів місцевого самоврядування, установ та організацій </w:t>
      </w:r>
      <w:proofErr w:type="spellStart"/>
      <w:r w:rsidR="00D870A6" w:rsidRPr="00237B93">
        <w:rPr>
          <w:rFonts w:ascii="Times New Roman" w:eastAsia="Times New Roman" w:hAnsi="Times New Roman" w:cs="Times New Roman"/>
          <w:sz w:val="28"/>
          <w:szCs w:val="28"/>
          <w:lang w:eastAsia="uk-UA"/>
        </w:rPr>
        <w:t>Березнянської</w:t>
      </w:r>
      <w:proofErr w:type="spellEnd"/>
      <w:r w:rsidR="00D870A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територіальної громади: медичне, радіаційне, хімічне, інженерне, протипожежне, транспортне, матеріальне, технічне.</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Структурні підрозділи виконавчого комітету </w:t>
      </w:r>
      <w:proofErr w:type="spellStart"/>
      <w:r w:rsidR="00D870A6" w:rsidRPr="00237B93">
        <w:rPr>
          <w:rFonts w:ascii="Times New Roman" w:eastAsia="Times New Roman" w:hAnsi="Times New Roman" w:cs="Times New Roman"/>
          <w:sz w:val="28"/>
          <w:szCs w:val="28"/>
          <w:lang w:eastAsia="uk-UA"/>
        </w:rPr>
        <w:t>Березнянської</w:t>
      </w:r>
      <w:proofErr w:type="spellEnd"/>
      <w:r w:rsidR="00D870A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 xml:space="preserve">ради, служби та комунальні підприємства </w:t>
      </w:r>
      <w:proofErr w:type="spellStart"/>
      <w:r w:rsidR="00D870A6" w:rsidRPr="00237B93">
        <w:rPr>
          <w:rFonts w:ascii="Times New Roman" w:eastAsia="Times New Roman" w:hAnsi="Times New Roman" w:cs="Times New Roman"/>
          <w:sz w:val="28"/>
          <w:szCs w:val="28"/>
          <w:lang w:eastAsia="uk-UA"/>
        </w:rPr>
        <w:t>Березнянської</w:t>
      </w:r>
      <w:proofErr w:type="spellEnd"/>
      <w:r w:rsidR="00D870A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територіальної громади.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rsidR="00B33D14" w:rsidRPr="00237B93" w:rsidRDefault="00B33D14" w:rsidP="00CE22E6">
      <w:pPr>
        <w:numPr>
          <w:ilvl w:val="0"/>
          <w:numId w:val="19"/>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потреб у коштах для ведення військового обліку, мобілізаційної підготовки та мобілізації, розгортання та функціонування пунктів управління (ПУ) територіальної оборони, пунктів оповіщення, збору та поставки</w:t>
      </w:r>
      <w:r w:rsidR="006C3EE6" w:rsidRPr="00237B93">
        <w:rPr>
          <w:rFonts w:ascii="Times New Roman" w:eastAsia="Times New Roman" w:hAnsi="Times New Roman" w:cs="Times New Roman"/>
          <w:sz w:val="28"/>
          <w:szCs w:val="28"/>
          <w:lang w:eastAsia="uk-UA"/>
        </w:rPr>
        <w:t xml:space="preserve"> мобілізаційних ресурсів на 2024</w:t>
      </w:r>
      <w:r w:rsidRPr="00237B93">
        <w:rPr>
          <w:rFonts w:ascii="Times New Roman" w:eastAsia="Times New Roman" w:hAnsi="Times New Roman" w:cs="Times New Roman"/>
          <w:sz w:val="28"/>
          <w:szCs w:val="28"/>
          <w:lang w:eastAsia="uk-UA"/>
        </w:rPr>
        <w:t>-2025 роки.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 xml:space="preserve">Виконавчий комітет </w:t>
      </w:r>
      <w:proofErr w:type="spellStart"/>
      <w:r w:rsidR="006C3EE6" w:rsidRPr="00237B93">
        <w:rPr>
          <w:rFonts w:ascii="Times New Roman" w:eastAsia="Times New Roman" w:hAnsi="Times New Roman" w:cs="Times New Roman"/>
          <w:sz w:val="28"/>
          <w:szCs w:val="28"/>
          <w:lang w:eastAsia="uk-UA"/>
        </w:rPr>
        <w:t>Березнянської</w:t>
      </w:r>
      <w:proofErr w:type="spellEnd"/>
      <w:r w:rsidR="006C3EE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ради</w:t>
      </w:r>
      <w:r w:rsidR="006C3EE6" w:rsidRPr="00237B93">
        <w:rPr>
          <w:rFonts w:ascii="Times New Roman" w:eastAsia="Times New Roman" w:hAnsi="Times New Roman" w:cs="Times New Roman"/>
          <w:sz w:val="28"/>
          <w:szCs w:val="28"/>
          <w:lang w:eastAsia="uk-UA"/>
        </w:rPr>
        <w:t>.</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rsidR="00B33D14" w:rsidRPr="00237B93" w:rsidRDefault="00B33D14" w:rsidP="00CE22E6">
      <w:pPr>
        <w:numPr>
          <w:ilvl w:val="0"/>
          <w:numId w:val="21"/>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Створення на визначених нафтобазах, автозаправних станціях, незалежно від форм власності, незнижувального запасу паливно-мастильних матеріалів (ПММ) у обсязі, достатньому для забезпечення заправки пальним встановленої кількості транспортних засобів і техніки відповідно до Положення про військово-транспортний обов’язок, затвердженого Кабінетом Міністрів України від 28.12.2000 №1921 .</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proofErr w:type="spellStart"/>
      <w:r w:rsidR="006C3EE6" w:rsidRPr="00237B93">
        <w:rPr>
          <w:rFonts w:ascii="Times New Roman" w:eastAsia="Times New Roman" w:hAnsi="Times New Roman" w:cs="Times New Roman"/>
          <w:sz w:val="28"/>
          <w:szCs w:val="28"/>
          <w:lang w:eastAsia="uk-UA"/>
        </w:rPr>
        <w:t>Березнянської</w:t>
      </w:r>
      <w:proofErr w:type="spellEnd"/>
      <w:r w:rsidR="006C3EE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 xml:space="preserve">ради, </w:t>
      </w:r>
      <w:r w:rsidR="006C3EE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rsidR="00B33D14" w:rsidRPr="00237B93" w:rsidRDefault="00B33D14" w:rsidP="00CE22E6">
      <w:pPr>
        <w:numPr>
          <w:ilvl w:val="0"/>
          <w:numId w:val="22"/>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Визначення підприємств, установ, організацій, з яких для забезпечення своєчасного оповіщення, збору та прибуття громадян, які призиваються на військову службу під час мобілізації до пунктів попереднього збору РТЦК та СП і пунктів прийому військових частин можуть за рішеннями (розпорядженнями) виконавчого комітету </w:t>
      </w:r>
      <w:proofErr w:type="spellStart"/>
      <w:r w:rsidR="0034336E" w:rsidRPr="00237B93">
        <w:rPr>
          <w:rFonts w:ascii="Times New Roman" w:eastAsia="Times New Roman" w:hAnsi="Times New Roman" w:cs="Times New Roman"/>
          <w:sz w:val="28"/>
          <w:szCs w:val="28"/>
          <w:lang w:eastAsia="uk-UA"/>
        </w:rPr>
        <w:t>Березнянської</w:t>
      </w:r>
      <w:proofErr w:type="spellEnd"/>
      <w:r w:rsidR="0034336E" w:rsidRPr="00237B93">
        <w:rPr>
          <w:rFonts w:ascii="Times New Roman" w:eastAsia="Times New Roman" w:hAnsi="Times New Roman" w:cs="Times New Roman"/>
          <w:sz w:val="28"/>
          <w:szCs w:val="28"/>
          <w:lang w:eastAsia="uk-UA"/>
        </w:rPr>
        <w:t xml:space="preserve"> селищної</w:t>
      </w:r>
      <w:r w:rsidRPr="00237B93">
        <w:rPr>
          <w:rFonts w:ascii="Times New Roman" w:eastAsia="Times New Roman" w:hAnsi="Times New Roman" w:cs="Times New Roman"/>
          <w:sz w:val="28"/>
          <w:szCs w:val="28"/>
          <w:lang w:eastAsia="uk-UA"/>
        </w:rPr>
        <w:t xml:space="preserve"> ради тимчасово залучатися транспортні засоби, забезпечені паливно-мастильними матеріалами для перевезення особового складу, а також виконання першочергових завдань.</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proofErr w:type="spellStart"/>
      <w:r w:rsidR="00783F4E" w:rsidRPr="00237B93">
        <w:rPr>
          <w:rFonts w:ascii="Times New Roman" w:eastAsia="Times New Roman" w:hAnsi="Times New Roman" w:cs="Times New Roman"/>
          <w:sz w:val="28"/>
          <w:szCs w:val="28"/>
          <w:lang w:eastAsia="uk-UA"/>
        </w:rPr>
        <w:t>Березнянської</w:t>
      </w:r>
      <w:proofErr w:type="spellEnd"/>
      <w:r w:rsidR="00783F4E"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 xml:space="preserve">ради, </w:t>
      </w:r>
      <w:r w:rsidR="00783F4E"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rsidR="00B33D14" w:rsidRPr="00237B93" w:rsidRDefault="00B33D14" w:rsidP="00CE22E6">
      <w:pPr>
        <w:numPr>
          <w:ilvl w:val="0"/>
          <w:numId w:val="26"/>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Забезпечення виділення коштів для фінансування видатків на транспортні послуги, на придбання та закладку паливно-мастильних матеріалів, обладнання пунктів управління територіальної оборони, обладнання пунктів незламності, пунктів обігріву ( в </w:t>
      </w:r>
      <w:proofErr w:type="spellStart"/>
      <w:r w:rsidRPr="00237B93">
        <w:rPr>
          <w:rFonts w:ascii="Times New Roman" w:eastAsia="Times New Roman" w:hAnsi="Times New Roman" w:cs="Times New Roman"/>
          <w:sz w:val="28"/>
          <w:szCs w:val="28"/>
          <w:lang w:eastAsia="uk-UA"/>
        </w:rPr>
        <w:t>т.ч.придбання</w:t>
      </w:r>
      <w:proofErr w:type="spellEnd"/>
      <w:r w:rsidRPr="00237B93">
        <w:rPr>
          <w:rFonts w:ascii="Times New Roman" w:eastAsia="Times New Roman" w:hAnsi="Times New Roman" w:cs="Times New Roman"/>
          <w:sz w:val="28"/>
          <w:szCs w:val="28"/>
          <w:lang w:eastAsia="uk-UA"/>
        </w:rPr>
        <w:t xml:space="preserve"> обладнання на альтернативному виді палива, тощо ) в закладах та підприємствах комунальної форм власності </w:t>
      </w:r>
      <w:proofErr w:type="spellStart"/>
      <w:r w:rsidR="006C3EE6" w:rsidRPr="00237B93">
        <w:rPr>
          <w:rFonts w:ascii="Times New Roman" w:eastAsia="Times New Roman" w:hAnsi="Times New Roman" w:cs="Times New Roman"/>
          <w:sz w:val="28"/>
          <w:szCs w:val="28"/>
          <w:lang w:eastAsia="uk-UA"/>
        </w:rPr>
        <w:t>Березнянської</w:t>
      </w:r>
      <w:proofErr w:type="spellEnd"/>
      <w:r w:rsidR="006C3EE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територіальної громади, забезпечення життєдіяльності особового складу роти охорони та підрозділі</w:t>
      </w:r>
      <w:r w:rsidR="006C3EE6" w:rsidRPr="00237B93">
        <w:rPr>
          <w:rFonts w:ascii="Times New Roman" w:eastAsia="Times New Roman" w:hAnsi="Times New Roman" w:cs="Times New Roman"/>
          <w:sz w:val="28"/>
          <w:szCs w:val="28"/>
          <w:lang w:eastAsia="uk-UA"/>
        </w:rPr>
        <w:t>в територіальної охорони на 2024</w:t>
      </w:r>
      <w:r w:rsidRPr="00237B93">
        <w:rPr>
          <w:rFonts w:ascii="Times New Roman" w:eastAsia="Times New Roman" w:hAnsi="Times New Roman" w:cs="Times New Roman"/>
          <w:sz w:val="28"/>
          <w:szCs w:val="28"/>
          <w:lang w:eastAsia="uk-UA"/>
        </w:rPr>
        <w:t>-2025 роки.</w:t>
      </w:r>
    </w:p>
    <w:p w:rsidR="006C3EE6"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proofErr w:type="spellStart"/>
      <w:r w:rsidR="006C3EE6" w:rsidRPr="00237B93">
        <w:rPr>
          <w:rFonts w:ascii="Times New Roman" w:eastAsia="Times New Roman" w:hAnsi="Times New Roman" w:cs="Times New Roman"/>
          <w:sz w:val="28"/>
          <w:szCs w:val="28"/>
          <w:lang w:eastAsia="uk-UA"/>
        </w:rPr>
        <w:t>Березнянської</w:t>
      </w:r>
      <w:proofErr w:type="spellEnd"/>
      <w:r w:rsidR="006C3EE6" w:rsidRPr="00237B93">
        <w:rPr>
          <w:rFonts w:ascii="Times New Roman" w:eastAsia="Times New Roman" w:hAnsi="Times New Roman" w:cs="Times New Roman"/>
          <w:sz w:val="28"/>
          <w:szCs w:val="28"/>
          <w:lang w:eastAsia="uk-UA"/>
        </w:rPr>
        <w:t xml:space="preserve"> селищної ради.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rsidR="00B33D14" w:rsidRPr="00237B93" w:rsidRDefault="00B33D14" w:rsidP="00237B93">
      <w:pPr>
        <w:numPr>
          <w:ilvl w:val="0"/>
          <w:numId w:val="27"/>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Очікувані результати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 результаті виконання заходів Програми буде забезпечено:</w:t>
      </w:r>
    </w:p>
    <w:p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покращення функціонування системи військового обліку військовозобов’язаних і призовників;</w:t>
      </w:r>
    </w:p>
    <w:p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вдосконалення системи управління проведенням мобілізації в особливий період та під час військового стану, вдосконалення роботи військово-облікових і мобілізаційних органів;</w:t>
      </w:r>
    </w:p>
    <w:p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своєчасне та якісне, у встановлені строки, проведення приписки громадян України до призовної дільниці, забезпечення їх призову, мобілізації людських та інших ресурсів до Збройних Сил України;</w:t>
      </w:r>
    </w:p>
    <w:p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функціонування загону територіальної оборони;</w:t>
      </w:r>
    </w:p>
    <w:p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бронювання військовозобов’язаних за підприємствами, установами і організаціями на період мобілізації та на воєнний час;</w:t>
      </w:r>
    </w:p>
    <w:p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підготовку керівників підприємств, установ і організацій до дій у разі мобілізації;</w:t>
      </w:r>
    </w:p>
    <w:p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сприяння територіального центру комплектування та соціальної підтримки у його роботі в мирний час та під час мобілізації;</w:t>
      </w:r>
    </w:p>
    <w:p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контроль за станом мобілізаційної підготовки підприємств, установ і організацій міста, які залучаються до виконання мобілізаційних завдань (замовлень);</w:t>
      </w:r>
    </w:p>
    <w:p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покращено стан системи оповіщення військовозобов’язаних під час мобілізації;</w:t>
      </w:r>
    </w:p>
    <w:p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виконання на території громади законів України та інших нормативно-правових актів з питань мобілізаційної підготовки та мобілізації;</w:t>
      </w:r>
    </w:p>
    <w:p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проведено висвітлення в засобах масової інформації актуальних питань мобілізаційної підготовки та мобілізації.</w:t>
      </w:r>
    </w:p>
    <w:p w:rsidR="00B33D14" w:rsidRPr="00237B93" w:rsidRDefault="00B33D14" w:rsidP="00237B93">
      <w:pPr>
        <w:numPr>
          <w:ilvl w:val="0"/>
          <w:numId w:val="29"/>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Ресурсне забезпечення Програми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Ресурсне забезпечення полягає у виділенні коштів з бюджету </w:t>
      </w:r>
      <w:proofErr w:type="spellStart"/>
      <w:r w:rsidR="006C3EE6" w:rsidRPr="00237B93">
        <w:rPr>
          <w:rFonts w:ascii="Times New Roman" w:eastAsia="Times New Roman" w:hAnsi="Times New Roman" w:cs="Times New Roman"/>
          <w:sz w:val="28"/>
          <w:szCs w:val="28"/>
          <w:lang w:eastAsia="uk-UA"/>
        </w:rPr>
        <w:t>Березнянської</w:t>
      </w:r>
      <w:proofErr w:type="spellEnd"/>
      <w:r w:rsidR="006C3EE6"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територіальної громади. Виділені кошти направляються на удосконалення матеріально – технічної бази мобілізаційного розгортання, забезпечення засобами захисту, обладнання місць розташування та забезпечення життєдіяльності підрозділів територіальної оборони для успішного проведення мобілізації і виконання поставлених завдань захист</w:t>
      </w:r>
      <w:r w:rsidR="00317341">
        <w:rPr>
          <w:rFonts w:ascii="Times New Roman" w:eastAsia="Times New Roman" w:hAnsi="Times New Roman" w:cs="Times New Roman"/>
          <w:sz w:val="28"/>
          <w:szCs w:val="28"/>
          <w:lang w:eastAsia="uk-UA"/>
        </w:rPr>
        <w:t xml:space="preserve">у району територіальної оборони, оплата послуг </w:t>
      </w:r>
      <w:r w:rsidR="00587015">
        <w:rPr>
          <w:rFonts w:ascii="Times New Roman" w:eastAsia="Times New Roman" w:hAnsi="Times New Roman" w:cs="Times New Roman"/>
          <w:sz w:val="28"/>
          <w:szCs w:val="28"/>
          <w:lang w:eastAsia="uk-UA"/>
        </w:rPr>
        <w:t xml:space="preserve">медичних </w:t>
      </w:r>
      <w:bookmarkStart w:id="0" w:name="_GoBack"/>
      <w:bookmarkEnd w:id="0"/>
      <w:r w:rsidR="00317341">
        <w:rPr>
          <w:rFonts w:ascii="Times New Roman" w:eastAsia="Times New Roman" w:hAnsi="Times New Roman" w:cs="Times New Roman"/>
          <w:sz w:val="28"/>
          <w:szCs w:val="28"/>
          <w:lang w:eastAsia="uk-UA"/>
        </w:rPr>
        <w:t xml:space="preserve"> закладів при проходженні медичного огляду призовників та абітурієнтів які вступають до  військових вищих навчальних закладів.</w:t>
      </w:r>
    </w:p>
    <w:p w:rsidR="00B33D14" w:rsidRPr="00237B93" w:rsidRDefault="00B33D14" w:rsidP="00237B93">
      <w:pPr>
        <w:numPr>
          <w:ilvl w:val="0"/>
          <w:numId w:val="30"/>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Система управління та контроль за ходом виконання Програми.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Контроль за реалізацією заходів у межах компетенції здійснює в мирний час та особливий період </w:t>
      </w:r>
      <w:r w:rsidR="00783F4E"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 під час введення воєнного стану – керівництво штабу територіальної оборони.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Координацію та виконання заходів Програми за цільовим використанням бюджетних коштів здійснює </w:t>
      </w:r>
      <w:r w:rsidR="00783F4E" w:rsidRPr="00237B93">
        <w:rPr>
          <w:rFonts w:ascii="Times New Roman" w:eastAsia="Times New Roman" w:hAnsi="Times New Roman" w:cs="Times New Roman"/>
          <w:sz w:val="28"/>
          <w:szCs w:val="28"/>
          <w:lang w:eastAsia="uk-UA"/>
        </w:rPr>
        <w:t>виконавчим</w:t>
      </w:r>
      <w:r w:rsidRPr="00237B93">
        <w:rPr>
          <w:rFonts w:ascii="Times New Roman" w:eastAsia="Times New Roman" w:hAnsi="Times New Roman" w:cs="Times New Roman"/>
          <w:sz w:val="28"/>
          <w:szCs w:val="28"/>
          <w:lang w:eastAsia="uk-UA"/>
        </w:rPr>
        <w:t xml:space="preserve"> комітет</w:t>
      </w:r>
      <w:r w:rsidR="00783F4E" w:rsidRPr="00237B93">
        <w:rPr>
          <w:rFonts w:ascii="Times New Roman" w:eastAsia="Times New Roman" w:hAnsi="Times New Roman" w:cs="Times New Roman"/>
          <w:sz w:val="28"/>
          <w:szCs w:val="28"/>
          <w:lang w:eastAsia="uk-UA"/>
        </w:rPr>
        <w:t>ом</w:t>
      </w:r>
      <w:r w:rsidRPr="00237B93">
        <w:rPr>
          <w:rFonts w:ascii="Times New Roman" w:eastAsia="Times New Roman" w:hAnsi="Times New Roman" w:cs="Times New Roman"/>
          <w:sz w:val="28"/>
          <w:szCs w:val="28"/>
          <w:lang w:eastAsia="uk-UA"/>
        </w:rPr>
        <w:t xml:space="preserve"> </w:t>
      </w:r>
      <w:proofErr w:type="spellStart"/>
      <w:r w:rsidR="00783F4E" w:rsidRPr="00237B93">
        <w:rPr>
          <w:rFonts w:ascii="Times New Roman" w:eastAsia="Times New Roman" w:hAnsi="Times New Roman" w:cs="Times New Roman"/>
          <w:sz w:val="28"/>
          <w:szCs w:val="28"/>
          <w:lang w:eastAsia="uk-UA"/>
        </w:rPr>
        <w:t>Березнянської</w:t>
      </w:r>
      <w:proofErr w:type="spellEnd"/>
      <w:r w:rsidR="00783F4E" w:rsidRPr="00237B93">
        <w:rPr>
          <w:rFonts w:ascii="Times New Roman" w:eastAsia="Times New Roman" w:hAnsi="Times New Roman" w:cs="Times New Roman"/>
          <w:sz w:val="28"/>
          <w:szCs w:val="28"/>
          <w:lang w:eastAsia="uk-UA"/>
        </w:rPr>
        <w:t xml:space="preserve"> селищної </w:t>
      </w:r>
      <w:r w:rsidRPr="00237B93">
        <w:rPr>
          <w:rFonts w:ascii="Times New Roman" w:eastAsia="Times New Roman" w:hAnsi="Times New Roman" w:cs="Times New Roman"/>
          <w:sz w:val="28"/>
          <w:szCs w:val="28"/>
          <w:lang w:eastAsia="uk-UA"/>
        </w:rPr>
        <w:t>ради.</w:t>
      </w:r>
    </w:p>
    <w:p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Контроль за ходом реалізації Програми покладається на </w:t>
      </w:r>
      <w:proofErr w:type="spellStart"/>
      <w:r w:rsidR="00FC6216" w:rsidRPr="00237B93">
        <w:rPr>
          <w:rFonts w:ascii="Times New Roman" w:eastAsia="Times New Roman" w:hAnsi="Times New Roman" w:cs="Times New Roman"/>
          <w:sz w:val="28"/>
          <w:szCs w:val="28"/>
          <w:lang w:eastAsia="uk-UA"/>
        </w:rPr>
        <w:t>Березнянську</w:t>
      </w:r>
      <w:proofErr w:type="spellEnd"/>
      <w:r w:rsidR="00FC6216" w:rsidRPr="00237B93">
        <w:rPr>
          <w:rFonts w:ascii="Times New Roman" w:eastAsia="Times New Roman" w:hAnsi="Times New Roman" w:cs="Times New Roman"/>
          <w:sz w:val="28"/>
          <w:szCs w:val="28"/>
          <w:lang w:eastAsia="uk-UA"/>
        </w:rPr>
        <w:t xml:space="preserve"> селищну</w:t>
      </w:r>
      <w:r w:rsidR="00783F4E" w:rsidRPr="00237B93">
        <w:rPr>
          <w:rFonts w:ascii="Times New Roman" w:eastAsia="Times New Roman" w:hAnsi="Times New Roman" w:cs="Times New Roman"/>
          <w:sz w:val="28"/>
          <w:szCs w:val="28"/>
          <w:lang w:eastAsia="uk-UA"/>
        </w:rPr>
        <w:t xml:space="preserve"> </w:t>
      </w:r>
      <w:r w:rsidRPr="00237B93">
        <w:rPr>
          <w:rFonts w:ascii="Times New Roman" w:eastAsia="Times New Roman" w:hAnsi="Times New Roman" w:cs="Times New Roman"/>
          <w:sz w:val="28"/>
          <w:szCs w:val="28"/>
          <w:lang w:eastAsia="uk-UA"/>
        </w:rPr>
        <w:t>раду та її виконавчий комітет.</w:t>
      </w:r>
    </w:p>
    <w:p w:rsidR="00B33D14" w:rsidRPr="00237B93" w:rsidRDefault="00B33D14" w:rsidP="00783F4E">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 </w:t>
      </w:r>
    </w:p>
    <w:p w:rsidR="00B33D14" w:rsidRPr="00237B93" w:rsidRDefault="00D870A6"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Селищний голова</w:t>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t>Володимир ПАВЛЕНКО</w:t>
      </w:r>
    </w:p>
    <w:p w:rsidR="00013040" w:rsidRPr="00237B93" w:rsidRDefault="00013040">
      <w:pPr>
        <w:rPr>
          <w:rFonts w:ascii="Times New Roman" w:hAnsi="Times New Roman" w:cs="Times New Roman"/>
          <w:sz w:val="28"/>
          <w:szCs w:val="28"/>
        </w:rPr>
      </w:pPr>
    </w:p>
    <w:sectPr w:rsidR="00013040" w:rsidRPr="00237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DB"/>
    <w:multiLevelType w:val="multilevel"/>
    <w:tmpl w:val="DE3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2698F"/>
    <w:multiLevelType w:val="multilevel"/>
    <w:tmpl w:val="CD5C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5B226B"/>
    <w:multiLevelType w:val="multilevel"/>
    <w:tmpl w:val="3ECE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9A367D"/>
    <w:multiLevelType w:val="multilevel"/>
    <w:tmpl w:val="183A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3811CB"/>
    <w:multiLevelType w:val="multilevel"/>
    <w:tmpl w:val="A9D2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FE4A4F"/>
    <w:multiLevelType w:val="multilevel"/>
    <w:tmpl w:val="D54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9632E7"/>
    <w:multiLevelType w:val="multilevel"/>
    <w:tmpl w:val="1C1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4D14F0"/>
    <w:multiLevelType w:val="multilevel"/>
    <w:tmpl w:val="DA6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0A041B"/>
    <w:multiLevelType w:val="multilevel"/>
    <w:tmpl w:val="84A41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C2504C"/>
    <w:multiLevelType w:val="multilevel"/>
    <w:tmpl w:val="9604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483A0B"/>
    <w:multiLevelType w:val="multilevel"/>
    <w:tmpl w:val="CBF4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7306A07"/>
    <w:multiLevelType w:val="multilevel"/>
    <w:tmpl w:val="96AC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DA54F4"/>
    <w:multiLevelType w:val="multilevel"/>
    <w:tmpl w:val="97B2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2B42A5"/>
    <w:multiLevelType w:val="multilevel"/>
    <w:tmpl w:val="06ECF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A96A07"/>
    <w:multiLevelType w:val="multilevel"/>
    <w:tmpl w:val="9BCE944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E933FCD"/>
    <w:multiLevelType w:val="multilevel"/>
    <w:tmpl w:val="D75C63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D533B2"/>
    <w:multiLevelType w:val="multilevel"/>
    <w:tmpl w:val="EDE28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207385"/>
    <w:multiLevelType w:val="multilevel"/>
    <w:tmpl w:val="1102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2C5184D"/>
    <w:multiLevelType w:val="multilevel"/>
    <w:tmpl w:val="08D65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FD4EE8"/>
    <w:multiLevelType w:val="multilevel"/>
    <w:tmpl w:val="E2D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FF6602"/>
    <w:multiLevelType w:val="multilevel"/>
    <w:tmpl w:val="5FC2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F8E2729"/>
    <w:multiLevelType w:val="multilevel"/>
    <w:tmpl w:val="19ECB1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140DC1"/>
    <w:multiLevelType w:val="multilevel"/>
    <w:tmpl w:val="C35EA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9F636C"/>
    <w:multiLevelType w:val="multilevel"/>
    <w:tmpl w:val="F3A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C86EC5"/>
    <w:multiLevelType w:val="multilevel"/>
    <w:tmpl w:val="B34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1835DF"/>
    <w:multiLevelType w:val="multilevel"/>
    <w:tmpl w:val="B648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391518D"/>
    <w:multiLevelType w:val="multilevel"/>
    <w:tmpl w:val="A060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3973EAF"/>
    <w:multiLevelType w:val="multilevel"/>
    <w:tmpl w:val="F4F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7124432"/>
    <w:multiLevelType w:val="multilevel"/>
    <w:tmpl w:val="E02C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C343B9C"/>
    <w:multiLevelType w:val="multilevel"/>
    <w:tmpl w:val="3CF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8"/>
  </w:num>
  <w:num w:numId="4">
    <w:abstractNumId w:val="4"/>
  </w:num>
  <w:num w:numId="5">
    <w:abstractNumId w:val="18"/>
  </w:num>
  <w:num w:numId="6">
    <w:abstractNumId w:val="22"/>
  </w:num>
  <w:num w:numId="7">
    <w:abstractNumId w:val="13"/>
  </w:num>
  <w:num w:numId="8">
    <w:abstractNumId w:val="17"/>
  </w:num>
  <w:num w:numId="9">
    <w:abstractNumId w:val="14"/>
  </w:num>
  <w:num w:numId="10">
    <w:abstractNumId w:val="9"/>
  </w:num>
  <w:num w:numId="11">
    <w:abstractNumId w:val="28"/>
  </w:num>
  <w:num w:numId="12">
    <w:abstractNumId w:val="24"/>
  </w:num>
  <w:num w:numId="13">
    <w:abstractNumId w:val="12"/>
  </w:num>
  <w:num w:numId="14">
    <w:abstractNumId w:val="7"/>
  </w:num>
  <w:num w:numId="15">
    <w:abstractNumId w:val="27"/>
  </w:num>
  <w:num w:numId="16">
    <w:abstractNumId w:val="25"/>
  </w:num>
  <w:num w:numId="17">
    <w:abstractNumId w:val="19"/>
  </w:num>
  <w:num w:numId="18">
    <w:abstractNumId w:val="20"/>
  </w:num>
  <w:num w:numId="19">
    <w:abstractNumId w:val="5"/>
  </w:num>
  <w:num w:numId="20">
    <w:abstractNumId w:val="29"/>
  </w:num>
  <w:num w:numId="21">
    <w:abstractNumId w:val="0"/>
  </w:num>
  <w:num w:numId="22">
    <w:abstractNumId w:val="11"/>
  </w:num>
  <w:num w:numId="23">
    <w:abstractNumId w:val="10"/>
  </w:num>
  <w:num w:numId="24">
    <w:abstractNumId w:val="23"/>
  </w:num>
  <w:num w:numId="25">
    <w:abstractNumId w:val="1"/>
  </w:num>
  <w:num w:numId="26">
    <w:abstractNumId w:val="26"/>
  </w:num>
  <w:num w:numId="27">
    <w:abstractNumId w:val="16"/>
  </w:num>
  <w:num w:numId="28">
    <w:abstractNumId w:val="2"/>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55"/>
    <w:rsid w:val="00013040"/>
    <w:rsid w:val="00022DFD"/>
    <w:rsid w:val="0006751D"/>
    <w:rsid w:val="00237B93"/>
    <w:rsid w:val="00317341"/>
    <w:rsid w:val="0034336E"/>
    <w:rsid w:val="00380BFE"/>
    <w:rsid w:val="00433468"/>
    <w:rsid w:val="00587015"/>
    <w:rsid w:val="006C3EE6"/>
    <w:rsid w:val="00783F4E"/>
    <w:rsid w:val="008B2214"/>
    <w:rsid w:val="00A11959"/>
    <w:rsid w:val="00B33D14"/>
    <w:rsid w:val="00C3599C"/>
    <w:rsid w:val="00CE22E6"/>
    <w:rsid w:val="00D870A6"/>
    <w:rsid w:val="00DD70AA"/>
    <w:rsid w:val="00F20155"/>
    <w:rsid w:val="00FC62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7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3D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33D14"/>
    <w:rPr>
      <w:b/>
      <w:bCs/>
    </w:rPr>
  </w:style>
  <w:style w:type="character" w:customStyle="1" w:styleId="10">
    <w:name w:val="Заголовок 1 Знак"/>
    <w:basedOn w:val="a0"/>
    <w:link w:val="1"/>
    <w:uiPriority w:val="9"/>
    <w:rsid w:val="00D870A6"/>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022DFD"/>
    <w:pPr>
      <w:ind w:left="720"/>
      <w:contextualSpacing/>
    </w:pPr>
  </w:style>
  <w:style w:type="paragraph" w:styleId="a6">
    <w:name w:val="Balloon Text"/>
    <w:basedOn w:val="a"/>
    <w:link w:val="a7"/>
    <w:uiPriority w:val="99"/>
    <w:semiHidden/>
    <w:unhideWhenUsed/>
    <w:rsid w:val="000675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7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7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3D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33D14"/>
    <w:rPr>
      <w:b/>
      <w:bCs/>
    </w:rPr>
  </w:style>
  <w:style w:type="character" w:customStyle="1" w:styleId="10">
    <w:name w:val="Заголовок 1 Знак"/>
    <w:basedOn w:val="a0"/>
    <w:link w:val="1"/>
    <w:uiPriority w:val="9"/>
    <w:rsid w:val="00D870A6"/>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022DFD"/>
    <w:pPr>
      <w:ind w:left="720"/>
      <w:contextualSpacing/>
    </w:pPr>
  </w:style>
  <w:style w:type="paragraph" w:styleId="a6">
    <w:name w:val="Balloon Text"/>
    <w:basedOn w:val="a"/>
    <w:link w:val="a7"/>
    <w:uiPriority w:val="99"/>
    <w:semiHidden/>
    <w:unhideWhenUsed/>
    <w:rsid w:val="000675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75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10163</Words>
  <Characters>5793</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2023-12-05T07:36:00Z</cp:lastPrinted>
  <dcterms:created xsi:type="dcterms:W3CDTF">2023-11-17T07:08:00Z</dcterms:created>
  <dcterms:modified xsi:type="dcterms:W3CDTF">2023-12-12T12:56:00Z</dcterms:modified>
</cp:coreProperties>
</file>