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FD5C6" w14:textId="77777777" w:rsidR="00B33D14" w:rsidRPr="00B33D14" w:rsidRDefault="00783F4E" w:rsidP="00783F4E">
      <w:pPr>
        <w:shd w:val="clear" w:color="auto" w:fill="FFFFFF"/>
        <w:spacing w:after="375" w:line="240" w:lineRule="auto"/>
        <w:ind w:left="7080"/>
        <w:rPr>
          <w:rFonts w:ascii="Open Sans" w:eastAsia="Times New Roman" w:hAnsi="Open Sans" w:cs="Times New Roman"/>
          <w:color w:val="383838"/>
          <w:sz w:val="26"/>
          <w:szCs w:val="26"/>
          <w:lang w:eastAsia="uk-UA"/>
        </w:rPr>
      </w:pPr>
      <w:bookmarkStart w:id="0" w:name="_GoBack"/>
      <w:bookmarkEnd w:id="0"/>
      <w:r>
        <w:rPr>
          <w:rFonts w:ascii="Open Sans" w:eastAsia="Times New Roman" w:hAnsi="Open Sans" w:cs="Times New Roman"/>
          <w:color w:val="383838"/>
          <w:sz w:val="26"/>
          <w:szCs w:val="26"/>
          <w:lang w:eastAsia="uk-UA"/>
        </w:rPr>
        <w:t xml:space="preserve">Додаток </w:t>
      </w:r>
      <w:r w:rsidR="00B33D14" w:rsidRPr="00B33D14">
        <w:rPr>
          <w:rFonts w:ascii="Open Sans" w:eastAsia="Times New Roman" w:hAnsi="Open Sans" w:cs="Times New Roman"/>
          <w:color w:val="383838"/>
          <w:sz w:val="26"/>
          <w:szCs w:val="26"/>
          <w:lang w:eastAsia="uk-UA"/>
        </w:rPr>
        <w:t xml:space="preserve">до рішення </w:t>
      </w:r>
    </w:p>
    <w:p w14:paraId="07F8D5EA"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70332255"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74B91D26"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32"/>
          <w:szCs w:val="32"/>
          <w:lang w:eastAsia="uk-UA"/>
        </w:rPr>
      </w:pPr>
      <w:r w:rsidRPr="00B33D14">
        <w:rPr>
          <w:rFonts w:ascii="Open Sans" w:eastAsia="Times New Roman" w:hAnsi="Open Sans" w:cs="Times New Roman"/>
          <w:color w:val="383838"/>
          <w:sz w:val="26"/>
          <w:szCs w:val="26"/>
          <w:lang w:eastAsia="uk-UA"/>
        </w:rPr>
        <w:t> </w:t>
      </w:r>
    </w:p>
    <w:p w14:paraId="7CA027D2"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32"/>
          <w:szCs w:val="32"/>
          <w:lang w:eastAsia="uk-UA"/>
        </w:rPr>
      </w:pPr>
      <w:r w:rsidRPr="00B33D14">
        <w:rPr>
          <w:rFonts w:ascii="Times New Roman" w:eastAsia="Times New Roman" w:hAnsi="Times New Roman" w:cs="Times New Roman"/>
          <w:b/>
          <w:color w:val="383838"/>
          <w:sz w:val="32"/>
          <w:szCs w:val="32"/>
          <w:lang w:eastAsia="uk-UA"/>
        </w:rPr>
        <w:t>ПРОГРАМА</w:t>
      </w:r>
    </w:p>
    <w:p w14:paraId="2724AE95"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B33D14">
        <w:rPr>
          <w:rFonts w:ascii="Times New Roman" w:eastAsia="Times New Roman" w:hAnsi="Times New Roman" w:cs="Times New Roman"/>
          <w:b/>
          <w:color w:val="383838"/>
          <w:sz w:val="28"/>
          <w:szCs w:val="28"/>
          <w:lang w:eastAsia="uk-UA"/>
        </w:rPr>
        <w:t>підтримки заходів з мобілізаційної підготовки та</w:t>
      </w:r>
    </w:p>
    <w:p w14:paraId="454A5761" w14:textId="77777777" w:rsidR="00B33D14" w:rsidRPr="00B33D14" w:rsidRDefault="00B33D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B33D14">
        <w:rPr>
          <w:rFonts w:ascii="Times New Roman" w:eastAsia="Times New Roman" w:hAnsi="Times New Roman" w:cs="Times New Roman"/>
          <w:b/>
          <w:color w:val="383838"/>
          <w:sz w:val="28"/>
          <w:szCs w:val="28"/>
          <w:lang w:eastAsia="uk-UA"/>
        </w:rPr>
        <w:t xml:space="preserve">територіальної оборони </w:t>
      </w:r>
      <w:r w:rsidR="008B2214" w:rsidRPr="00783F4E">
        <w:rPr>
          <w:rFonts w:ascii="Times New Roman" w:eastAsia="Times New Roman" w:hAnsi="Times New Roman" w:cs="Times New Roman"/>
          <w:b/>
          <w:color w:val="383838"/>
          <w:sz w:val="28"/>
          <w:szCs w:val="28"/>
          <w:lang w:eastAsia="uk-UA"/>
        </w:rPr>
        <w:t xml:space="preserve">Березнянської селищної </w:t>
      </w:r>
      <w:r w:rsidRPr="00B33D14">
        <w:rPr>
          <w:rFonts w:ascii="Times New Roman" w:eastAsia="Times New Roman" w:hAnsi="Times New Roman" w:cs="Times New Roman"/>
          <w:b/>
          <w:color w:val="383838"/>
          <w:sz w:val="28"/>
          <w:szCs w:val="28"/>
          <w:lang w:eastAsia="uk-UA"/>
        </w:rPr>
        <w:t>територіальної громади</w:t>
      </w:r>
    </w:p>
    <w:p w14:paraId="5007087E" w14:textId="77777777" w:rsidR="00B33D14" w:rsidRPr="00B33D14" w:rsidRDefault="008B2214" w:rsidP="00B33D14">
      <w:pPr>
        <w:shd w:val="clear" w:color="auto" w:fill="FFFFFF"/>
        <w:spacing w:after="375" w:line="240" w:lineRule="auto"/>
        <w:jc w:val="center"/>
        <w:rPr>
          <w:rFonts w:ascii="Times New Roman" w:eastAsia="Times New Roman" w:hAnsi="Times New Roman" w:cs="Times New Roman"/>
          <w:b/>
          <w:color w:val="383838"/>
          <w:sz w:val="28"/>
          <w:szCs w:val="28"/>
          <w:lang w:eastAsia="uk-UA"/>
        </w:rPr>
      </w:pPr>
      <w:r w:rsidRPr="00783F4E">
        <w:rPr>
          <w:rFonts w:ascii="Times New Roman" w:eastAsia="Times New Roman" w:hAnsi="Times New Roman" w:cs="Times New Roman"/>
          <w:b/>
          <w:color w:val="383838"/>
          <w:sz w:val="28"/>
          <w:szCs w:val="28"/>
          <w:lang w:eastAsia="uk-UA"/>
        </w:rPr>
        <w:t>на 2024</w:t>
      </w:r>
      <w:r w:rsidR="00B33D14" w:rsidRPr="00B33D14">
        <w:rPr>
          <w:rFonts w:ascii="Times New Roman" w:eastAsia="Times New Roman" w:hAnsi="Times New Roman" w:cs="Times New Roman"/>
          <w:b/>
          <w:color w:val="383838"/>
          <w:sz w:val="28"/>
          <w:szCs w:val="28"/>
          <w:lang w:eastAsia="uk-UA"/>
        </w:rPr>
        <w:t xml:space="preserve"> – 2025 роки</w:t>
      </w:r>
      <w:r w:rsidRPr="00783F4E">
        <w:rPr>
          <w:rFonts w:ascii="Times New Roman" w:eastAsia="Times New Roman" w:hAnsi="Times New Roman" w:cs="Times New Roman"/>
          <w:b/>
          <w:color w:val="383838"/>
          <w:sz w:val="28"/>
          <w:szCs w:val="28"/>
          <w:lang w:eastAsia="uk-UA"/>
        </w:rPr>
        <w:t xml:space="preserve"> </w:t>
      </w:r>
    </w:p>
    <w:p w14:paraId="38DDA4F6" w14:textId="77777777" w:rsidR="00B33D14" w:rsidRPr="00783F4E" w:rsidRDefault="00B33D14" w:rsidP="00B33D14">
      <w:pPr>
        <w:shd w:val="clear" w:color="auto" w:fill="FFFFFF"/>
        <w:spacing w:after="375" w:line="240" w:lineRule="auto"/>
        <w:rPr>
          <w:rFonts w:ascii="Times New Roman" w:eastAsia="Times New Roman" w:hAnsi="Times New Roman" w:cs="Times New Roman"/>
          <w:b/>
          <w:bCs/>
          <w:color w:val="383838"/>
          <w:sz w:val="28"/>
          <w:szCs w:val="28"/>
          <w:lang w:eastAsia="uk-UA"/>
        </w:rPr>
      </w:pPr>
      <w:r w:rsidRPr="00783F4E">
        <w:rPr>
          <w:rFonts w:ascii="Times New Roman" w:eastAsia="Times New Roman" w:hAnsi="Times New Roman" w:cs="Times New Roman"/>
          <w:b/>
          <w:bCs/>
          <w:color w:val="383838"/>
          <w:sz w:val="28"/>
          <w:szCs w:val="28"/>
          <w:lang w:eastAsia="uk-UA"/>
        </w:rPr>
        <w:t> </w:t>
      </w:r>
    </w:p>
    <w:p w14:paraId="2A0E4D61" w14:textId="77777777" w:rsidR="008B2214" w:rsidRPr="00783F4E" w:rsidRDefault="008B2214" w:rsidP="00B33D14">
      <w:pPr>
        <w:shd w:val="clear" w:color="auto" w:fill="FFFFFF"/>
        <w:spacing w:after="375" w:line="240" w:lineRule="auto"/>
        <w:rPr>
          <w:rFonts w:ascii="Times New Roman" w:eastAsia="Times New Roman" w:hAnsi="Times New Roman" w:cs="Times New Roman"/>
          <w:b/>
          <w:bCs/>
          <w:color w:val="383838"/>
          <w:sz w:val="28"/>
          <w:szCs w:val="28"/>
          <w:lang w:eastAsia="uk-UA"/>
        </w:rPr>
      </w:pPr>
    </w:p>
    <w:p w14:paraId="01BB5E2E"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0C18B952"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2B8A3185"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6F9A84A9"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15E031AF"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54DEC031"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00800BCB"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4B51251D"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0309B67C"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26AA7609" w14:textId="77777777" w:rsidR="008B2214" w:rsidRDefault="008B2214" w:rsidP="00B33D14">
      <w:pPr>
        <w:shd w:val="clear" w:color="auto" w:fill="FFFFFF"/>
        <w:spacing w:after="375" w:line="240" w:lineRule="auto"/>
        <w:rPr>
          <w:rFonts w:ascii="Open Sans" w:eastAsia="Times New Roman" w:hAnsi="Open Sans" w:cs="Times New Roman"/>
          <w:b/>
          <w:bCs/>
          <w:color w:val="383838"/>
          <w:sz w:val="26"/>
          <w:szCs w:val="26"/>
          <w:lang w:eastAsia="uk-UA"/>
        </w:rPr>
      </w:pPr>
    </w:p>
    <w:p w14:paraId="747EF995" w14:textId="77777777" w:rsidR="008B2214" w:rsidRDefault="00783F4E" w:rsidP="00783F4E">
      <w:pPr>
        <w:shd w:val="clear" w:color="auto" w:fill="FFFFFF"/>
        <w:spacing w:after="375" w:line="240" w:lineRule="auto"/>
        <w:jc w:val="center"/>
        <w:rPr>
          <w:rFonts w:ascii="Open Sans" w:eastAsia="Times New Roman" w:hAnsi="Open Sans" w:cs="Times New Roman"/>
          <w:b/>
          <w:bCs/>
          <w:color w:val="383838"/>
          <w:sz w:val="26"/>
          <w:szCs w:val="26"/>
          <w:lang w:eastAsia="uk-UA"/>
        </w:rPr>
      </w:pPr>
      <w:r>
        <w:rPr>
          <w:rFonts w:ascii="Open Sans" w:eastAsia="Times New Roman" w:hAnsi="Open Sans" w:cs="Times New Roman"/>
          <w:b/>
          <w:bCs/>
          <w:color w:val="383838"/>
          <w:sz w:val="26"/>
          <w:szCs w:val="26"/>
          <w:lang w:eastAsia="uk-UA"/>
        </w:rPr>
        <w:t>2023р.</w:t>
      </w:r>
    </w:p>
    <w:p w14:paraId="4639B074" w14:textId="77777777" w:rsidR="008B2214" w:rsidRPr="00B33D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2E333E90"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lastRenderedPageBreak/>
        <w:t>ЗМІСТ</w:t>
      </w:r>
    </w:p>
    <w:p w14:paraId="7EF3EDC7"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 </w:t>
      </w:r>
    </w:p>
    <w:p w14:paraId="6EF5F8D4"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6D57E1DC" w14:textId="77777777" w:rsidR="00B33D14" w:rsidRPr="00B33D14" w:rsidRDefault="00B33D14" w:rsidP="00B33D14">
      <w:pPr>
        <w:numPr>
          <w:ilvl w:val="0"/>
          <w:numId w:val="2"/>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Паспорт Програми.</w:t>
      </w:r>
    </w:p>
    <w:p w14:paraId="5F80B712" w14:textId="77777777" w:rsidR="00B33D14" w:rsidRPr="00B33D14" w:rsidRDefault="00B33D14" w:rsidP="00B33D14">
      <w:pPr>
        <w:numPr>
          <w:ilvl w:val="0"/>
          <w:numId w:val="2"/>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Загальні положення.</w:t>
      </w:r>
    </w:p>
    <w:p w14:paraId="67FC1B02" w14:textId="77777777" w:rsidR="00B33D14" w:rsidRPr="00B33D14" w:rsidRDefault="00B33D14" w:rsidP="00B33D14">
      <w:pPr>
        <w:numPr>
          <w:ilvl w:val="0"/>
          <w:numId w:val="2"/>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Мета Програми.</w:t>
      </w:r>
    </w:p>
    <w:p w14:paraId="4DA50407"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4. Обґрунтування шляхів і засобів розв’язання проблеми, обсягів та</w:t>
      </w:r>
    </w:p>
    <w:p w14:paraId="4E985463"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джерел фінансування.</w:t>
      </w:r>
    </w:p>
    <w:p w14:paraId="44EA3D9F" w14:textId="77777777" w:rsidR="00B33D14" w:rsidRPr="00B33D14" w:rsidRDefault="00B33D14" w:rsidP="00B33D14">
      <w:pPr>
        <w:numPr>
          <w:ilvl w:val="0"/>
          <w:numId w:val="3"/>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Основні завдання та заходи програми.</w:t>
      </w:r>
    </w:p>
    <w:p w14:paraId="694AC690" w14:textId="77777777" w:rsidR="00B33D14" w:rsidRPr="00B33D14" w:rsidRDefault="00B33D14" w:rsidP="00B33D14">
      <w:pPr>
        <w:numPr>
          <w:ilvl w:val="0"/>
          <w:numId w:val="3"/>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6</w:t>
      </w:r>
      <w:r w:rsidRPr="00B33D14">
        <w:rPr>
          <w:rFonts w:ascii="Open Sans" w:eastAsia="Times New Roman" w:hAnsi="Open Sans" w:cs="Times New Roman"/>
          <w:b/>
          <w:bCs/>
          <w:color w:val="383838"/>
          <w:sz w:val="26"/>
          <w:szCs w:val="26"/>
          <w:lang w:eastAsia="uk-UA"/>
        </w:rPr>
        <w:t>. </w:t>
      </w:r>
      <w:r w:rsidRPr="00B33D14">
        <w:rPr>
          <w:rFonts w:ascii="Open Sans" w:eastAsia="Times New Roman" w:hAnsi="Open Sans" w:cs="Times New Roman"/>
          <w:color w:val="383838"/>
          <w:sz w:val="26"/>
          <w:szCs w:val="26"/>
          <w:lang w:eastAsia="uk-UA"/>
        </w:rPr>
        <w:t>Очікувані результати.</w:t>
      </w:r>
    </w:p>
    <w:p w14:paraId="74B07F4A" w14:textId="77777777" w:rsidR="00B33D14" w:rsidRPr="00B33D14" w:rsidRDefault="00B33D14" w:rsidP="00B33D14">
      <w:pPr>
        <w:numPr>
          <w:ilvl w:val="0"/>
          <w:numId w:val="3"/>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Ресурсне забезпечення Програми</w:t>
      </w:r>
    </w:p>
    <w:p w14:paraId="32103930" w14:textId="77777777" w:rsidR="00B33D14" w:rsidRPr="00B33D14" w:rsidRDefault="00B33D14" w:rsidP="00B33D14">
      <w:pPr>
        <w:numPr>
          <w:ilvl w:val="0"/>
          <w:numId w:val="3"/>
        </w:numPr>
        <w:shd w:val="clear" w:color="auto" w:fill="FFFFFF"/>
        <w:spacing w:after="0" w:line="240" w:lineRule="auto"/>
        <w:ind w:left="312"/>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Система управління та контроль за ходом виконання Програми</w:t>
      </w:r>
    </w:p>
    <w:p w14:paraId="336EB14B"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38944F55"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2CB4357D"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1874CC70"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53D397DD"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7775D572" w14:textId="77777777" w:rsid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color w:val="383838"/>
          <w:sz w:val="26"/>
          <w:szCs w:val="26"/>
          <w:lang w:eastAsia="uk-UA"/>
        </w:rPr>
        <w:t> </w:t>
      </w:r>
    </w:p>
    <w:p w14:paraId="7E8A6049"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1D9CC3B0"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220BF175"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3F3AEA06"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5230BDD2"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32EF12BB"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18AE69ED" w14:textId="77777777" w:rsidR="008B22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76226257" w14:textId="77777777" w:rsidR="008B2214" w:rsidRPr="00B33D14" w:rsidRDefault="008B2214" w:rsidP="00B33D14">
      <w:pPr>
        <w:shd w:val="clear" w:color="auto" w:fill="FFFFFF"/>
        <w:spacing w:after="375" w:line="240" w:lineRule="auto"/>
        <w:rPr>
          <w:rFonts w:ascii="Open Sans" w:eastAsia="Times New Roman" w:hAnsi="Open Sans" w:cs="Times New Roman"/>
          <w:color w:val="383838"/>
          <w:sz w:val="26"/>
          <w:szCs w:val="26"/>
          <w:lang w:eastAsia="uk-UA"/>
        </w:rPr>
      </w:pPr>
    </w:p>
    <w:p w14:paraId="20239B1E" w14:textId="77777777" w:rsidR="00B33D14" w:rsidRPr="00B33D14" w:rsidRDefault="00B33D14" w:rsidP="00237B93">
      <w:pPr>
        <w:numPr>
          <w:ilvl w:val="0"/>
          <w:numId w:val="4"/>
        </w:numPr>
        <w:shd w:val="clear" w:color="auto" w:fill="FFFFFF"/>
        <w:spacing w:after="0" w:line="240" w:lineRule="auto"/>
        <w:ind w:left="312"/>
        <w:jc w:val="center"/>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lastRenderedPageBreak/>
        <w:t>Паспорт програми</w:t>
      </w:r>
    </w:p>
    <w:p w14:paraId="11029CF3" w14:textId="77777777" w:rsidR="00B33D14" w:rsidRPr="00B33D14" w:rsidRDefault="00B33D14" w:rsidP="00B33D14">
      <w:pPr>
        <w:shd w:val="clear" w:color="auto" w:fill="FFFFFF"/>
        <w:spacing w:after="375" w:line="240" w:lineRule="auto"/>
        <w:rPr>
          <w:rFonts w:ascii="Open Sans" w:eastAsia="Times New Roman" w:hAnsi="Open Sans" w:cs="Times New Roman"/>
          <w:color w:val="383838"/>
          <w:sz w:val="26"/>
          <w:szCs w:val="26"/>
          <w:lang w:eastAsia="uk-UA"/>
        </w:rPr>
      </w:pPr>
      <w:r w:rsidRPr="00B33D14">
        <w:rPr>
          <w:rFonts w:ascii="Open Sans" w:eastAsia="Times New Roman" w:hAnsi="Open Sans" w:cs="Times New Roman"/>
          <w:b/>
          <w:bCs/>
          <w:color w:val="383838"/>
          <w:sz w:val="26"/>
          <w:szCs w:val="26"/>
          <w:lang w:eastAsia="uk-UA"/>
        </w:rPr>
        <w:t> </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3254"/>
        <w:gridCol w:w="5617"/>
      </w:tblGrid>
      <w:tr w:rsidR="00237B93" w:rsidRPr="00237B93" w14:paraId="68A325DC" w14:textId="77777777" w:rsidTr="00237B93">
        <w:trPr>
          <w:trHeight w:val="605"/>
        </w:trPr>
        <w:tc>
          <w:tcPr>
            <w:tcW w:w="684" w:type="dxa"/>
            <w:shd w:val="clear" w:color="auto" w:fill="FFFFFF"/>
            <w:vAlign w:val="center"/>
            <w:hideMark/>
          </w:tcPr>
          <w:p w14:paraId="2C4BE1F5"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1.</w:t>
            </w:r>
          </w:p>
        </w:tc>
        <w:tc>
          <w:tcPr>
            <w:tcW w:w="3254" w:type="dxa"/>
            <w:shd w:val="clear" w:color="auto" w:fill="FFFFFF"/>
            <w:vAlign w:val="center"/>
            <w:hideMark/>
          </w:tcPr>
          <w:p w14:paraId="76283903"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Ініціатор розроблення Програми</w:t>
            </w:r>
          </w:p>
        </w:tc>
        <w:tc>
          <w:tcPr>
            <w:tcW w:w="5617" w:type="dxa"/>
            <w:shd w:val="clear" w:color="auto" w:fill="FFFFFF"/>
            <w:vAlign w:val="center"/>
            <w:hideMark/>
          </w:tcPr>
          <w:p w14:paraId="00200D19" w14:textId="77777777" w:rsidR="00B33D14" w:rsidRPr="00237B93" w:rsidRDefault="00B33D14" w:rsidP="008B22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8B2214" w:rsidRPr="00237B93">
              <w:rPr>
                <w:rFonts w:ascii="Times New Roman" w:eastAsia="Times New Roman" w:hAnsi="Times New Roman" w:cs="Times New Roman"/>
                <w:sz w:val="28"/>
                <w:szCs w:val="28"/>
                <w:lang w:eastAsia="uk-UA"/>
              </w:rPr>
              <w:t>Березнянської селищної</w:t>
            </w:r>
            <w:r w:rsidRPr="00237B93">
              <w:rPr>
                <w:rFonts w:ascii="Times New Roman" w:eastAsia="Times New Roman" w:hAnsi="Times New Roman" w:cs="Times New Roman"/>
                <w:sz w:val="28"/>
                <w:szCs w:val="28"/>
                <w:lang w:eastAsia="uk-UA"/>
              </w:rPr>
              <w:t xml:space="preserve"> ради</w:t>
            </w:r>
          </w:p>
        </w:tc>
      </w:tr>
      <w:tr w:rsidR="00237B93" w:rsidRPr="00237B93" w14:paraId="1280E26A" w14:textId="77777777" w:rsidTr="00237B93">
        <w:trPr>
          <w:trHeight w:val="653"/>
        </w:trPr>
        <w:tc>
          <w:tcPr>
            <w:tcW w:w="684" w:type="dxa"/>
            <w:shd w:val="clear" w:color="auto" w:fill="FFFFFF"/>
            <w:vAlign w:val="center"/>
            <w:hideMark/>
          </w:tcPr>
          <w:p w14:paraId="55F06873"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w:t>
            </w:r>
          </w:p>
        </w:tc>
        <w:tc>
          <w:tcPr>
            <w:tcW w:w="3254" w:type="dxa"/>
            <w:shd w:val="clear" w:color="auto" w:fill="FFFFFF"/>
            <w:vAlign w:val="center"/>
            <w:hideMark/>
          </w:tcPr>
          <w:p w14:paraId="02E3F1DA"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Розробник Програми</w:t>
            </w:r>
          </w:p>
        </w:tc>
        <w:tc>
          <w:tcPr>
            <w:tcW w:w="5617" w:type="dxa"/>
            <w:shd w:val="clear" w:color="auto" w:fill="FFFFFF"/>
            <w:vAlign w:val="center"/>
          </w:tcPr>
          <w:p w14:paraId="7DC1E526"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p>
        </w:tc>
      </w:tr>
      <w:tr w:rsidR="00237B93" w:rsidRPr="00237B93" w14:paraId="67A0E4B3" w14:textId="77777777" w:rsidTr="00237B93">
        <w:trPr>
          <w:trHeight w:val="907"/>
        </w:trPr>
        <w:tc>
          <w:tcPr>
            <w:tcW w:w="684" w:type="dxa"/>
            <w:shd w:val="clear" w:color="auto" w:fill="FFFFFF"/>
            <w:vAlign w:val="center"/>
            <w:hideMark/>
          </w:tcPr>
          <w:p w14:paraId="757AAD6F"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3.</w:t>
            </w:r>
          </w:p>
        </w:tc>
        <w:tc>
          <w:tcPr>
            <w:tcW w:w="3254" w:type="dxa"/>
            <w:shd w:val="clear" w:color="auto" w:fill="FFFFFF"/>
            <w:vAlign w:val="center"/>
            <w:hideMark/>
          </w:tcPr>
          <w:p w14:paraId="7E5C6C9D"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proofErr w:type="spellStart"/>
            <w:r w:rsidRPr="00237B93">
              <w:rPr>
                <w:rFonts w:ascii="Times New Roman" w:eastAsia="Times New Roman" w:hAnsi="Times New Roman" w:cs="Times New Roman"/>
                <w:sz w:val="28"/>
                <w:szCs w:val="28"/>
                <w:lang w:eastAsia="uk-UA"/>
              </w:rPr>
              <w:t>Співрозробники</w:t>
            </w:r>
            <w:proofErr w:type="spellEnd"/>
            <w:r w:rsidRPr="00237B93">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14:paraId="3ABFB574" w14:textId="77777777" w:rsidR="00B33D14" w:rsidRPr="00237B93" w:rsidRDefault="008B22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Чернігівській</w:t>
            </w:r>
            <w:r w:rsidR="00B33D14" w:rsidRPr="00237B93">
              <w:rPr>
                <w:rFonts w:ascii="Times New Roman" w:eastAsia="Times New Roman" w:hAnsi="Times New Roman" w:cs="Times New Roman"/>
                <w:sz w:val="28"/>
                <w:szCs w:val="28"/>
                <w:lang w:eastAsia="uk-UA"/>
              </w:rPr>
              <w:t xml:space="preserve"> районний територіальний центр комплектування та соціальної підтримки</w:t>
            </w:r>
          </w:p>
        </w:tc>
      </w:tr>
      <w:tr w:rsidR="00237B93" w:rsidRPr="00237B93" w14:paraId="41DB4110" w14:textId="77777777" w:rsidTr="00237B93">
        <w:trPr>
          <w:trHeight w:val="617"/>
        </w:trPr>
        <w:tc>
          <w:tcPr>
            <w:tcW w:w="684" w:type="dxa"/>
            <w:shd w:val="clear" w:color="auto" w:fill="FFFFFF"/>
            <w:vAlign w:val="center"/>
            <w:hideMark/>
          </w:tcPr>
          <w:p w14:paraId="2272A4C2"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4.</w:t>
            </w:r>
          </w:p>
        </w:tc>
        <w:tc>
          <w:tcPr>
            <w:tcW w:w="3254" w:type="dxa"/>
            <w:shd w:val="clear" w:color="auto" w:fill="FFFFFF"/>
            <w:vAlign w:val="center"/>
            <w:hideMark/>
          </w:tcPr>
          <w:p w14:paraId="23277860"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Головний розпорядник коштів</w:t>
            </w:r>
          </w:p>
        </w:tc>
        <w:tc>
          <w:tcPr>
            <w:tcW w:w="5617" w:type="dxa"/>
            <w:shd w:val="clear" w:color="auto" w:fill="FFFFFF"/>
            <w:vAlign w:val="center"/>
            <w:hideMark/>
          </w:tcPr>
          <w:p w14:paraId="3C41C2CF"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8B2214"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ради</w:t>
            </w:r>
          </w:p>
        </w:tc>
      </w:tr>
      <w:tr w:rsidR="00237B93" w:rsidRPr="00237B93" w14:paraId="726DCFC8" w14:textId="77777777" w:rsidTr="00237B93">
        <w:trPr>
          <w:trHeight w:val="605"/>
        </w:trPr>
        <w:tc>
          <w:tcPr>
            <w:tcW w:w="684" w:type="dxa"/>
            <w:shd w:val="clear" w:color="auto" w:fill="FFFFFF"/>
            <w:vAlign w:val="center"/>
            <w:hideMark/>
          </w:tcPr>
          <w:p w14:paraId="135BCFB1"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p>
        </w:tc>
        <w:tc>
          <w:tcPr>
            <w:tcW w:w="3254" w:type="dxa"/>
            <w:shd w:val="clear" w:color="auto" w:fill="FFFFFF"/>
            <w:vAlign w:val="center"/>
            <w:hideMark/>
          </w:tcPr>
          <w:p w14:paraId="443B7AB7"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Відповідальний виконавець Програми</w:t>
            </w:r>
          </w:p>
        </w:tc>
        <w:tc>
          <w:tcPr>
            <w:tcW w:w="5617" w:type="dxa"/>
            <w:shd w:val="clear" w:color="auto" w:fill="FFFFFF"/>
            <w:vAlign w:val="center"/>
            <w:hideMark/>
          </w:tcPr>
          <w:p w14:paraId="38DF87E9"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8B2214" w:rsidRPr="00237B93">
              <w:rPr>
                <w:rFonts w:ascii="Times New Roman" w:eastAsia="Times New Roman" w:hAnsi="Times New Roman" w:cs="Times New Roman"/>
                <w:sz w:val="28"/>
                <w:szCs w:val="28"/>
                <w:lang w:eastAsia="uk-UA"/>
              </w:rPr>
              <w:t>Березнянської селищної</w:t>
            </w:r>
            <w:r w:rsidRPr="00237B93">
              <w:rPr>
                <w:rFonts w:ascii="Times New Roman" w:eastAsia="Times New Roman" w:hAnsi="Times New Roman" w:cs="Times New Roman"/>
                <w:sz w:val="28"/>
                <w:szCs w:val="28"/>
                <w:lang w:eastAsia="uk-UA"/>
              </w:rPr>
              <w:t xml:space="preserve"> ради</w:t>
            </w:r>
          </w:p>
        </w:tc>
      </w:tr>
      <w:tr w:rsidR="00237B93" w:rsidRPr="00237B93" w14:paraId="7F08A80F" w14:textId="77777777" w:rsidTr="00237B93">
        <w:trPr>
          <w:trHeight w:val="1512"/>
        </w:trPr>
        <w:tc>
          <w:tcPr>
            <w:tcW w:w="684" w:type="dxa"/>
            <w:shd w:val="clear" w:color="auto" w:fill="FFFFFF"/>
            <w:vAlign w:val="center"/>
            <w:hideMark/>
          </w:tcPr>
          <w:p w14:paraId="79C91933"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6.</w:t>
            </w:r>
          </w:p>
        </w:tc>
        <w:tc>
          <w:tcPr>
            <w:tcW w:w="3254" w:type="dxa"/>
            <w:shd w:val="clear" w:color="auto" w:fill="FFFFFF"/>
            <w:vAlign w:val="center"/>
            <w:hideMark/>
          </w:tcPr>
          <w:p w14:paraId="32D8A8F2"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Учасники програми</w:t>
            </w:r>
          </w:p>
        </w:tc>
        <w:tc>
          <w:tcPr>
            <w:tcW w:w="5617" w:type="dxa"/>
            <w:shd w:val="clear" w:color="auto" w:fill="FFFFFF"/>
            <w:vAlign w:val="center"/>
            <w:hideMark/>
          </w:tcPr>
          <w:p w14:paraId="3CD629A6" w14:textId="77777777" w:rsidR="00B33D14" w:rsidRPr="00237B93" w:rsidRDefault="00FC6216" w:rsidP="00FC6216">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Чернігівський </w:t>
            </w:r>
            <w:r w:rsidR="00B33D14" w:rsidRPr="00237B93">
              <w:rPr>
                <w:rFonts w:ascii="Times New Roman" w:eastAsia="Times New Roman" w:hAnsi="Times New Roman" w:cs="Times New Roman"/>
                <w:sz w:val="28"/>
                <w:szCs w:val="28"/>
                <w:lang w:eastAsia="uk-UA"/>
              </w:rPr>
              <w:t xml:space="preserve">РТЦК та СП, </w:t>
            </w:r>
            <w:r w:rsidRPr="00237B93">
              <w:rPr>
                <w:rFonts w:ascii="Times New Roman" w:eastAsia="Times New Roman" w:hAnsi="Times New Roman" w:cs="Times New Roman"/>
                <w:sz w:val="28"/>
                <w:szCs w:val="28"/>
                <w:lang w:eastAsia="uk-UA"/>
              </w:rPr>
              <w:t xml:space="preserve">виконавчий комітет Березнянської селищної ради </w:t>
            </w:r>
            <w:r w:rsidR="008B2214"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 xml:space="preserve">ради, підприємства, установи, організації та заклади </w:t>
            </w:r>
            <w:r w:rsidR="008B2214"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ТГ</w:t>
            </w:r>
          </w:p>
        </w:tc>
      </w:tr>
      <w:tr w:rsidR="00237B93" w:rsidRPr="00237B93" w14:paraId="4090A5B5" w14:textId="77777777" w:rsidTr="00237B93">
        <w:trPr>
          <w:trHeight w:val="605"/>
        </w:trPr>
        <w:tc>
          <w:tcPr>
            <w:tcW w:w="684" w:type="dxa"/>
            <w:shd w:val="clear" w:color="auto" w:fill="FFFFFF"/>
            <w:vAlign w:val="center"/>
            <w:hideMark/>
          </w:tcPr>
          <w:p w14:paraId="0A2430BA"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7.</w:t>
            </w:r>
          </w:p>
        </w:tc>
        <w:tc>
          <w:tcPr>
            <w:tcW w:w="3254" w:type="dxa"/>
            <w:shd w:val="clear" w:color="auto" w:fill="FFFFFF"/>
            <w:vAlign w:val="center"/>
            <w:hideMark/>
          </w:tcPr>
          <w:p w14:paraId="296E0AFD"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Термін реалізації Програми</w:t>
            </w:r>
          </w:p>
        </w:tc>
        <w:tc>
          <w:tcPr>
            <w:tcW w:w="5617" w:type="dxa"/>
            <w:shd w:val="clear" w:color="auto" w:fill="FFFFFF"/>
            <w:vAlign w:val="center"/>
            <w:hideMark/>
          </w:tcPr>
          <w:p w14:paraId="7DA86752"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2024-2025 роки</w:t>
            </w:r>
          </w:p>
        </w:tc>
      </w:tr>
      <w:tr w:rsidR="00237B93" w:rsidRPr="00237B93" w14:paraId="392AF511" w14:textId="77777777" w:rsidTr="00237B93">
        <w:trPr>
          <w:trHeight w:val="1210"/>
        </w:trPr>
        <w:tc>
          <w:tcPr>
            <w:tcW w:w="684" w:type="dxa"/>
            <w:shd w:val="clear" w:color="auto" w:fill="FFFFFF"/>
            <w:vAlign w:val="center"/>
            <w:hideMark/>
          </w:tcPr>
          <w:p w14:paraId="0831E068"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8.</w:t>
            </w:r>
          </w:p>
        </w:tc>
        <w:tc>
          <w:tcPr>
            <w:tcW w:w="3254" w:type="dxa"/>
            <w:shd w:val="clear" w:color="auto" w:fill="FFFFFF"/>
            <w:vAlign w:val="center"/>
            <w:hideMark/>
          </w:tcPr>
          <w:p w14:paraId="7C7AAC7A"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Перелік бюджетів, які беруть участь у фінансуванні Програми</w:t>
            </w:r>
          </w:p>
        </w:tc>
        <w:tc>
          <w:tcPr>
            <w:tcW w:w="5617" w:type="dxa"/>
            <w:shd w:val="clear" w:color="auto" w:fill="FFFFFF"/>
            <w:vAlign w:val="center"/>
            <w:hideMark/>
          </w:tcPr>
          <w:p w14:paraId="0937B517" w14:textId="77777777" w:rsidR="00B33D14" w:rsidRPr="00237B93" w:rsidRDefault="00A11959"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Місцевий </w:t>
            </w:r>
            <w:r w:rsidR="00B33D14" w:rsidRPr="00237B93">
              <w:rPr>
                <w:rFonts w:ascii="Times New Roman" w:eastAsia="Times New Roman" w:hAnsi="Times New Roman" w:cs="Times New Roman"/>
                <w:sz w:val="28"/>
                <w:szCs w:val="28"/>
                <w:lang w:eastAsia="uk-UA"/>
              </w:rPr>
              <w:t xml:space="preserve">бюджет </w:t>
            </w:r>
          </w:p>
        </w:tc>
      </w:tr>
      <w:tr w:rsidR="00237B93" w:rsidRPr="00237B93" w14:paraId="0143BC6D" w14:textId="77777777" w:rsidTr="00237B93">
        <w:trPr>
          <w:trHeight w:val="1899"/>
        </w:trPr>
        <w:tc>
          <w:tcPr>
            <w:tcW w:w="684" w:type="dxa"/>
            <w:shd w:val="clear" w:color="auto" w:fill="FFFFFF"/>
            <w:vAlign w:val="center"/>
            <w:hideMark/>
          </w:tcPr>
          <w:p w14:paraId="4008727B"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9.</w:t>
            </w:r>
          </w:p>
        </w:tc>
        <w:tc>
          <w:tcPr>
            <w:tcW w:w="3254" w:type="dxa"/>
            <w:shd w:val="clear" w:color="auto" w:fill="FFFFFF"/>
            <w:vAlign w:val="center"/>
            <w:hideMark/>
          </w:tcPr>
          <w:p w14:paraId="1F1CA257" w14:textId="77777777" w:rsidR="00B33D14" w:rsidRPr="00237B93" w:rsidRDefault="00A11959" w:rsidP="00A1195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w:t>
            </w:r>
            <w:r w:rsidR="00B33D14" w:rsidRPr="00237B93">
              <w:rPr>
                <w:rFonts w:ascii="Times New Roman" w:eastAsia="Times New Roman" w:hAnsi="Times New Roman" w:cs="Times New Roman"/>
                <w:sz w:val="28"/>
                <w:szCs w:val="28"/>
                <w:lang w:eastAsia="uk-UA"/>
              </w:rPr>
              <w:t>інансування</w:t>
            </w:r>
            <w:r>
              <w:rPr>
                <w:rFonts w:ascii="Times New Roman" w:eastAsia="Times New Roman" w:hAnsi="Times New Roman" w:cs="Times New Roman"/>
                <w:sz w:val="28"/>
                <w:szCs w:val="28"/>
                <w:lang w:eastAsia="uk-UA"/>
              </w:rPr>
              <w:t xml:space="preserve"> програми</w:t>
            </w:r>
          </w:p>
        </w:tc>
        <w:tc>
          <w:tcPr>
            <w:tcW w:w="5617" w:type="dxa"/>
            <w:shd w:val="clear" w:color="auto" w:fill="FFFFFF"/>
            <w:vAlign w:val="center"/>
            <w:hideMark/>
          </w:tcPr>
          <w:p w14:paraId="288CAC4A" w14:textId="77777777" w:rsidR="00433468" w:rsidRPr="00237B93" w:rsidRDefault="00433468" w:rsidP="00433468">
            <w:pPr>
              <w:spacing w:after="0" w:line="240" w:lineRule="auto"/>
              <w:rPr>
                <w:rFonts w:ascii="Times New Roman" w:hAnsi="Times New Roman" w:cs="Times New Roman"/>
                <w:sz w:val="28"/>
                <w:szCs w:val="28"/>
              </w:rPr>
            </w:pPr>
            <w:r w:rsidRPr="00237B93">
              <w:rPr>
                <w:rFonts w:ascii="Times New Roman" w:hAnsi="Times New Roman" w:cs="Times New Roman"/>
                <w:sz w:val="28"/>
                <w:szCs w:val="28"/>
              </w:rPr>
              <w:t>Фінансування програми здійснюється в межах кошторисних призначень затверджених на відповідний бюджетний рік</w:t>
            </w:r>
          </w:p>
          <w:p w14:paraId="37BA4DB4" w14:textId="77777777" w:rsidR="00B33D14" w:rsidRPr="00237B93" w:rsidRDefault="00B33D14" w:rsidP="00B33D14">
            <w:pPr>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та інших джерел, не заборонених законодавством.</w:t>
            </w:r>
          </w:p>
        </w:tc>
      </w:tr>
    </w:tbl>
    <w:p w14:paraId="1EA04065" w14:textId="77777777"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14:paraId="04D32F46" w14:textId="77777777" w:rsidR="00B33D14" w:rsidRPr="00237B93" w:rsidRDefault="00B33D14" w:rsidP="00237B93">
      <w:pPr>
        <w:numPr>
          <w:ilvl w:val="0"/>
          <w:numId w:val="5"/>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Загальні положення</w:t>
      </w:r>
    </w:p>
    <w:p w14:paraId="34C94179" w14:textId="77777777"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 метою підтримання бойової і мобілізаційної готовності Збройних Сил України на рівні, що гарантує адекватне реагування на загрози національній безпеці держави, територіальними центрами комплектування та соціальної підтримки спільно з місцевими органами виконавчої влади та органами місцевого самоврядування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w:t>
      </w:r>
    </w:p>
    <w:p w14:paraId="27E18128" w14:textId="77777777" w:rsidR="00B33D14" w:rsidRPr="00237B93" w:rsidRDefault="00B33D14" w:rsidP="00CE22E6">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Для забезпечення повноцінної роботи територіальних центрів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існує потреба в забезпеченні  територіального центру </w:t>
      </w:r>
      <w:r w:rsidRPr="00237B93">
        <w:rPr>
          <w:rFonts w:ascii="Times New Roman" w:eastAsia="Times New Roman" w:hAnsi="Times New Roman" w:cs="Times New Roman"/>
          <w:sz w:val="28"/>
          <w:szCs w:val="28"/>
          <w:lang w:eastAsia="uk-UA"/>
        </w:rPr>
        <w:lastRenderedPageBreak/>
        <w:t>комплектування та соціальної підтримки</w:t>
      </w:r>
      <w:r w:rsidR="00CE22E6"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за тими напрямами, де спостерігається дефіцит ресурсів з державного бюджету.</w:t>
      </w:r>
    </w:p>
    <w:p w14:paraId="1124B496"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Програма підтримки заходів з мобілізаційної підготовки та територіальної оборони </w:t>
      </w:r>
      <w:r w:rsidR="00CE22E6" w:rsidRPr="00237B93">
        <w:rPr>
          <w:rFonts w:ascii="Times New Roman" w:eastAsia="Times New Roman" w:hAnsi="Times New Roman" w:cs="Times New Roman"/>
          <w:sz w:val="28"/>
          <w:szCs w:val="28"/>
          <w:lang w:eastAsia="uk-UA"/>
        </w:rPr>
        <w:t>Березнянської селищної ТГ на 2024</w:t>
      </w:r>
      <w:r w:rsidRPr="00237B93">
        <w:rPr>
          <w:rFonts w:ascii="Times New Roman" w:eastAsia="Times New Roman" w:hAnsi="Times New Roman" w:cs="Times New Roman"/>
          <w:sz w:val="28"/>
          <w:szCs w:val="28"/>
          <w:lang w:eastAsia="uk-UA"/>
        </w:rPr>
        <w:t>-2025 роки (далі-Програма) розроблена відповідно до Законів України «Про оборону України», «Про військовий обов’язок і військову службу», «Про мобілізаційну підготовку та мобілізацію», «Про місцеве самоврядування в Україні», постанови Кабінету Міністрів Ук</w:t>
      </w:r>
      <w:r w:rsidR="00FC6216" w:rsidRPr="00237B93">
        <w:rPr>
          <w:rFonts w:ascii="Times New Roman" w:eastAsia="Times New Roman" w:hAnsi="Times New Roman" w:cs="Times New Roman"/>
          <w:sz w:val="28"/>
          <w:szCs w:val="28"/>
          <w:lang w:eastAsia="uk-UA"/>
        </w:rPr>
        <w:t>раїни від 30.12.2022</w:t>
      </w:r>
      <w:r w:rsidRPr="00237B93">
        <w:rPr>
          <w:rFonts w:ascii="Times New Roman" w:eastAsia="Times New Roman" w:hAnsi="Times New Roman" w:cs="Times New Roman"/>
          <w:sz w:val="28"/>
          <w:szCs w:val="28"/>
          <w:lang w:eastAsia="uk-UA"/>
        </w:rPr>
        <w:t xml:space="preserve"> № </w:t>
      </w:r>
      <w:r w:rsidR="00FC6216" w:rsidRPr="00237B93">
        <w:rPr>
          <w:rFonts w:ascii="Times New Roman" w:eastAsia="Times New Roman" w:hAnsi="Times New Roman" w:cs="Times New Roman"/>
          <w:sz w:val="28"/>
          <w:szCs w:val="28"/>
          <w:lang w:eastAsia="uk-UA"/>
        </w:rPr>
        <w:t>1487</w:t>
      </w:r>
      <w:r w:rsidRPr="00237B93">
        <w:rPr>
          <w:rFonts w:ascii="Times New Roman" w:eastAsia="Times New Roman" w:hAnsi="Times New Roman" w:cs="Times New Roman"/>
          <w:sz w:val="28"/>
          <w:szCs w:val="28"/>
          <w:lang w:eastAsia="uk-UA"/>
        </w:rPr>
        <w:t xml:space="preserve"> «Про затвердження Порядку організації та ведення в</w:t>
      </w:r>
      <w:r w:rsidR="00FC6216" w:rsidRPr="00237B93">
        <w:rPr>
          <w:rFonts w:ascii="Times New Roman" w:eastAsia="Times New Roman" w:hAnsi="Times New Roman" w:cs="Times New Roman"/>
          <w:sz w:val="28"/>
          <w:szCs w:val="28"/>
          <w:lang w:eastAsia="uk-UA"/>
        </w:rPr>
        <w:t>ійськового обліку призовників,</w:t>
      </w:r>
      <w:r w:rsidRPr="00237B93">
        <w:rPr>
          <w:rFonts w:ascii="Times New Roman" w:eastAsia="Times New Roman" w:hAnsi="Times New Roman" w:cs="Times New Roman"/>
          <w:sz w:val="28"/>
          <w:szCs w:val="28"/>
          <w:lang w:eastAsia="uk-UA"/>
        </w:rPr>
        <w:t xml:space="preserve"> військовозобов’язаних</w:t>
      </w:r>
      <w:r w:rsidR="00FC6216" w:rsidRPr="00237B93">
        <w:rPr>
          <w:rFonts w:ascii="Times New Roman" w:eastAsia="Times New Roman" w:hAnsi="Times New Roman" w:cs="Times New Roman"/>
          <w:sz w:val="28"/>
          <w:szCs w:val="28"/>
          <w:lang w:eastAsia="uk-UA"/>
        </w:rPr>
        <w:t xml:space="preserve"> та резервістів</w:t>
      </w:r>
      <w:r w:rsidRPr="00237B93">
        <w:rPr>
          <w:rFonts w:ascii="Times New Roman" w:eastAsia="Times New Roman" w:hAnsi="Times New Roman" w:cs="Times New Roman"/>
          <w:sz w:val="28"/>
          <w:szCs w:val="28"/>
          <w:lang w:eastAsia="uk-UA"/>
        </w:rPr>
        <w:t>», Указу Президента України від 23 вересня 2016 року №406/2016 “Про Положення про територіальну оборону України”</w:t>
      </w:r>
    </w:p>
    <w:p w14:paraId="4830A08B" w14:textId="77777777"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статті 36 Закону України «Про місцеве самоврядування в Україні», до відання виконавчих органів територіальних громад належать делеговані повноваження щодо сприяння організації призову громадян на військову службу за призовом осіб офіцерського складу, строкову військову та альтернативну (невійськову) службу,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про оголошення мобілізації.</w:t>
      </w:r>
    </w:p>
    <w:p w14:paraId="0C8BBF9D"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Відповідно до Законів України «Про мобілізаційну підготовку та мобілізацію» і «Про військовий обов’язок і військову службу» встановлено правові основи мобілізаційної підготовки й мобілізації в Україні, а також здійснення військової служби і виконання військового обов’язку, визначено засади організації та порядок ведення даної роботи, обов’язки та відповідальність органів державної влади й органів місцевого самоврядування, а також їх повноваження та функції у проведенні цієї діяльності.</w:t>
      </w:r>
    </w:p>
    <w:p w14:paraId="6842B45D" w14:textId="77777777" w:rsidR="00B33D14" w:rsidRPr="00237B93" w:rsidRDefault="00B33D14" w:rsidP="00CE22E6">
      <w:pPr>
        <w:shd w:val="clear" w:color="auto" w:fill="FFFFFF"/>
        <w:spacing w:after="0" w:line="240" w:lineRule="auto"/>
        <w:ind w:firstLine="708"/>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Успішне вирішення постійно зростаючого обсягу завдань для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комплектування та соціальної підтримки, пов’язаних з веденням військового обліку, підготовкою молоді до військової служби, проведенням медичних оглядів військовозобов’язаних громадян, призовом молоді на військову службу, мобілізацією військовозобов’язаних до Збройних Сил, інших військових формувань України, відправкою призовників та військовозобов’язаних до обласного збірного пункту, бронювання певних категорій працівників міста, соціальної підтримки мобілізованих до Збройних Сил та інших військових формувань України осіб, для забезпечення їх гідного існування, вирішення проблем матеріально-технічного, соціально-побутового, культурно-масового характеру у сучасних економічних умовах, потребує фінансування з місцевого бюджету.</w:t>
      </w:r>
    </w:p>
    <w:p w14:paraId="620E34D1" w14:textId="77777777" w:rsidR="00B33D14" w:rsidRPr="00237B93" w:rsidRDefault="00B33D14"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Прийняття Програми обумовлене необхідністю розв’язання нагальних проблем забезпечення повноцінної роботи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РТЦК та СП з питань мобілізаційної підготовки, готовності до проведення мобілізації, організації і виконання завдань територіальної оборони.</w:t>
      </w:r>
    </w:p>
    <w:p w14:paraId="560D1861" w14:textId="77777777" w:rsidR="00B33D14" w:rsidRPr="00237B93" w:rsidRDefault="00B33D14" w:rsidP="00237B93">
      <w:pPr>
        <w:numPr>
          <w:ilvl w:val="0"/>
          <w:numId w:val="6"/>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Мета Програми</w:t>
      </w:r>
    </w:p>
    <w:p w14:paraId="4F6D3500" w14:textId="77777777" w:rsidR="00B33D14" w:rsidRPr="00237B93" w:rsidRDefault="00B33D14" w:rsidP="00237B93">
      <w:pPr>
        <w:shd w:val="clear" w:color="auto" w:fill="FFFFFF"/>
        <w:spacing w:after="375"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Метою Програми є забезпечення заходів, пов’язаних з реалізацією державної політики з питань організації військової служби, виконання військового обов’язку, мобілізаційної підготовки і територіальної оборони, зокрема сприяння створенню належних умов для проведення мобілізаційних заходів та підготовки до територіальної оборони, забезпечення готовності органів державної влади та органів місцевого самоврядування, усіх ланок воєнної організації та правоохоронних органів України, органів цивільного захисту (цивільної оборони), а також населення і території громади до участі в обороні, вирішення комплексу завдань щодо підготовки до збройного захисту у разі військової агресії або відкритого збройного конфлікту та ведення територіальної оборони.</w:t>
      </w:r>
    </w:p>
    <w:p w14:paraId="2B973331" w14:textId="77777777" w:rsidR="00B33D14" w:rsidRPr="00237B93" w:rsidRDefault="00B33D14" w:rsidP="00237B93">
      <w:pPr>
        <w:numPr>
          <w:ilvl w:val="0"/>
          <w:numId w:val="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Обґрунтування шляхів і засобів розв’язання проблеми, обсягів та джерел фінансування</w:t>
      </w:r>
    </w:p>
    <w:p w14:paraId="6293B1BF" w14:textId="77777777" w:rsidR="00B33D14" w:rsidRPr="00237B93" w:rsidRDefault="00B33D14" w:rsidP="00237B93">
      <w:pPr>
        <w:shd w:val="clear" w:color="auto" w:fill="FFFFFF"/>
        <w:spacing w:after="0" w:line="240" w:lineRule="auto"/>
        <w:ind w:firstLine="31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 метою розв’язання даної проблеми слід скоординувати зусилля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правоохоронних органів, підприємств, установ, організацій, незалежно від форм власності і забезпечити:</w:t>
      </w:r>
    </w:p>
    <w:p w14:paraId="5716C926"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підвищення рівня готовності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установ, підприємств та організацій незалежно від форм власності до проведення мобілізації на території громади в особливий період та під час оголошення мобілізації людських та транспортних ресурсів;</w:t>
      </w:r>
    </w:p>
    <w:p w14:paraId="202F8BB3"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точний і оперативний військовий облік військовозобов’язаних та призовників в установах, організаціях та на підприємствах міста незалежно від форм власності згідно з вимогами чинного законодавства України;</w:t>
      </w:r>
    </w:p>
    <w:p w14:paraId="5B0F2426"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виконання розпоряджень і завдань по проведенню приписки юнаків до призовної дільниці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івського районного територіального центру комплектації та соціальної підтримки, призову на строкову військову службу, військову службу за контрактом;</w:t>
      </w:r>
    </w:p>
    <w:p w14:paraId="6EEAA2A3" w14:textId="77777777" w:rsidR="00B33D14" w:rsidRPr="00237B93" w:rsidRDefault="00B33D14" w:rsidP="00237B93">
      <w:pPr>
        <w:numPr>
          <w:ilvl w:val="0"/>
          <w:numId w:val="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виділення паливно-мастильних матеріалів, та інших ТМЦ на забезпечення заходів мобілізації і призову на строкову військову службу та військову службу за контрактом, а також заходів територіальної оборони;</w:t>
      </w:r>
    </w:p>
    <w:p w14:paraId="3A6E4971" w14:textId="77777777" w:rsidR="00CE22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Фінансування Програми здійснюється в межах фінансових можливостей бюджету територіальної громади та інших джерел фінансування, не заборонених діючим законодавством України</w:t>
      </w:r>
      <w:r w:rsidR="00CE22E6" w:rsidRPr="00237B93">
        <w:rPr>
          <w:rFonts w:ascii="Times New Roman" w:eastAsia="Times New Roman" w:hAnsi="Times New Roman" w:cs="Times New Roman"/>
          <w:sz w:val="28"/>
          <w:szCs w:val="28"/>
          <w:lang w:eastAsia="uk-UA"/>
        </w:rPr>
        <w:t>.</w:t>
      </w:r>
    </w:p>
    <w:p w14:paraId="34044234" w14:textId="77777777" w:rsidR="00CE22E6" w:rsidRPr="00237B93" w:rsidRDefault="00CE22E6" w:rsidP="00CE22E6">
      <w:pPr>
        <w:shd w:val="clear" w:color="auto" w:fill="FFFFFF"/>
        <w:spacing w:after="0" w:line="240" w:lineRule="auto"/>
        <w:rPr>
          <w:rFonts w:ascii="Times New Roman" w:eastAsia="Times New Roman" w:hAnsi="Times New Roman" w:cs="Times New Roman"/>
          <w:sz w:val="28"/>
          <w:szCs w:val="28"/>
          <w:lang w:eastAsia="uk-UA"/>
        </w:rPr>
      </w:pPr>
    </w:p>
    <w:p w14:paraId="226C89AD" w14:textId="77777777" w:rsidR="00B33D14" w:rsidRPr="00237B93" w:rsidRDefault="00CE22E6" w:rsidP="00237B93">
      <w:pPr>
        <w:shd w:val="clear" w:color="auto" w:fill="FFFFFF"/>
        <w:spacing w:after="0" w:line="240" w:lineRule="auto"/>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w:t>
      </w:r>
      <w:r w:rsidR="00B33D14" w:rsidRPr="00237B93">
        <w:rPr>
          <w:rFonts w:ascii="Times New Roman" w:eastAsia="Times New Roman" w:hAnsi="Times New Roman" w:cs="Times New Roman"/>
          <w:b/>
          <w:bCs/>
          <w:sz w:val="28"/>
          <w:szCs w:val="28"/>
          <w:lang w:eastAsia="uk-UA"/>
        </w:rPr>
        <w:t>Основні завдання та заходи програми</w:t>
      </w:r>
    </w:p>
    <w:p w14:paraId="38EA81F2" w14:textId="77777777" w:rsidR="00B33D14" w:rsidRPr="00237B93" w:rsidRDefault="00B33D14" w:rsidP="00CE22E6">
      <w:pPr>
        <w:shd w:val="clear" w:color="auto" w:fill="FFFFFF"/>
        <w:spacing w:after="0" w:line="240" w:lineRule="auto"/>
        <w:ind w:firstLine="72"/>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У рамках виконання заходів програми передбачається:</w:t>
      </w:r>
    </w:p>
    <w:p w14:paraId="1788016D" w14:textId="77777777"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підвищення якості мобілізаційної підготовки та рівня мобілізаційної готовності територіальної громади, підприємств, установ і організацій виконавців мобілізаційних завдань;</w:t>
      </w:r>
    </w:p>
    <w:p w14:paraId="57AB6446" w14:textId="77777777" w:rsidR="00B33D14" w:rsidRPr="00237B93" w:rsidRDefault="00B33D14" w:rsidP="00B33D14">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захисту стратегічних об’єктів та жителів громади від терористичних загроз, а також підтримка новостворених загонів територіальної оборони;</w:t>
      </w:r>
    </w:p>
    <w:p w14:paraId="6532BBAD" w14:textId="77777777" w:rsidR="00B33D14" w:rsidRPr="00237B93" w:rsidRDefault="00B33D14" w:rsidP="00CE22E6">
      <w:pPr>
        <w:numPr>
          <w:ilvl w:val="0"/>
          <w:numId w:val="10"/>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якісна підготовка громадян до військової служби, своєчасне проведення приписки, призову та мобілізації, забезпечення ведення військового обліку відповідно до законодавства України.</w:t>
      </w:r>
    </w:p>
    <w:p w14:paraId="6656CB6A" w14:textId="77777777"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lastRenderedPageBreak/>
        <w:t>Керуючись вищевказаним та задачами, які покладаються на територіальну оборону, визначаються такі заходи з мобілізаційної підготовки :</w:t>
      </w:r>
    </w:p>
    <w:p w14:paraId="2AC68D1B" w14:textId="77777777" w:rsidR="00B33D14" w:rsidRPr="00237B93" w:rsidRDefault="00B33D14"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5.1 Забезпечення проведення оповіщення військовозобов’язаних і постачальників транспортних засобів для звірки облікових даних, проведення військово-лікарської комісії, визначення призначення на воєнний час та вручення мобілізаційних приписів.</w:t>
      </w:r>
    </w:p>
    <w:p w14:paraId="1E20185B" w14:textId="77777777" w:rsidR="00B33D14" w:rsidRPr="00237B93" w:rsidRDefault="00D870A6" w:rsidP="00D870A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505322D7"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14:paraId="206C6C65" w14:textId="77777777" w:rsidR="00B33D14" w:rsidRPr="00237B93" w:rsidRDefault="00B33D14" w:rsidP="00CE22E6">
      <w:pPr>
        <w:numPr>
          <w:ilvl w:val="0"/>
          <w:numId w:val="1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проведення оповіщення військовозобов’язаних і постачальників транспортних засобів, доставки повісток, мобілізаційних повідомлень, наказу про оголошення мобілізації (в період оголошення мобілізації).</w:t>
      </w:r>
    </w:p>
    <w:p w14:paraId="7A8733CF"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2FDB733A"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10E0489F" w14:textId="77777777" w:rsidR="00B33D14" w:rsidRPr="00237B93" w:rsidRDefault="00B33D14" w:rsidP="00B33D14">
      <w:pPr>
        <w:numPr>
          <w:ilvl w:val="0"/>
          <w:numId w:val="1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ведення військового обліку, мобілізаційної підготовки та мобілізації, розгортання та роботи пункту управління територіальної оборони, пунктів оповіщення (ДО, ПЗСР), збору та поставки мобілізаційних ресурсів (</w:t>
      </w:r>
      <w:proofErr w:type="spellStart"/>
      <w:r w:rsidRPr="00237B93">
        <w:rPr>
          <w:rFonts w:ascii="Times New Roman" w:eastAsia="Times New Roman" w:hAnsi="Times New Roman" w:cs="Times New Roman"/>
          <w:sz w:val="28"/>
          <w:szCs w:val="28"/>
          <w:lang w:eastAsia="uk-UA"/>
        </w:rPr>
        <w:t>ППЗВіТ</w:t>
      </w:r>
      <w:proofErr w:type="spellEnd"/>
      <w:r w:rsidRPr="00237B93">
        <w:rPr>
          <w:rFonts w:ascii="Times New Roman" w:eastAsia="Times New Roman" w:hAnsi="Times New Roman" w:cs="Times New Roman"/>
          <w:sz w:val="28"/>
          <w:szCs w:val="28"/>
          <w:lang w:eastAsia="uk-UA"/>
        </w:rPr>
        <w:t>).</w:t>
      </w:r>
    </w:p>
    <w:p w14:paraId="074EB95B"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Чернігівський</w:t>
      </w:r>
      <w:r w:rsidR="00B33D14" w:rsidRPr="00237B93">
        <w:rPr>
          <w:rFonts w:ascii="Times New Roman" w:eastAsia="Times New Roman" w:hAnsi="Times New Roman" w:cs="Times New Roman"/>
          <w:sz w:val="28"/>
          <w:szCs w:val="28"/>
          <w:lang w:eastAsia="uk-UA"/>
        </w:rPr>
        <w:t xml:space="preserve">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7229975F"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40A10402" w14:textId="77777777" w:rsidR="00B33D14" w:rsidRPr="00237B93" w:rsidRDefault="00B33D14" w:rsidP="00CE22E6">
      <w:pPr>
        <w:numPr>
          <w:ilvl w:val="0"/>
          <w:numId w:val="13"/>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Підготовка та проведення занять з керівниками пунктів оповіщення, дільниць оповіщення, пунктів збору та відправки мобілізаційних ресурсів.</w:t>
      </w:r>
    </w:p>
    <w:p w14:paraId="7C239B29" w14:textId="77777777" w:rsidR="00B33D14" w:rsidRPr="00237B93" w:rsidRDefault="00D870A6"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Черніг</w:t>
      </w:r>
      <w:r w:rsidR="00B33D14" w:rsidRPr="00237B93">
        <w:rPr>
          <w:rFonts w:ascii="Times New Roman" w:eastAsia="Times New Roman" w:hAnsi="Times New Roman" w:cs="Times New Roman"/>
          <w:sz w:val="28"/>
          <w:szCs w:val="28"/>
          <w:lang w:eastAsia="uk-UA"/>
        </w:rPr>
        <w:t xml:space="preserve">івський РТЦК та СП, виконавчий комітет </w:t>
      </w:r>
      <w:r w:rsidRPr="00237B93">
        <w:rPr>
          <w:rFonts w:ascii="Times New Roman" w:eastAsia="Times New Roman" w:hAnsi="Times New Roman" w:cs="Times New Roman"/>
          <w:sz w:val="28"/>
          <w:szCs w:val="28"/>
          <w:lang w:eastAsia="uk-UA"/>
        </w:rPr>
        <w:t xml:space="preserve">Березнянської селищної </w:t>
      </w:r>
      <w:r w:rsidR="00B33D14" w:rsidRPr="00237B93">
        <w:rPr>
          <w:rFonts w:ascii="Times New Roman" w:eastAsia="Times New Roman" w:hAnsi="Times New Roman" w:cs="Times New Roman"/>
          <w:sz w:val="28"/>
          <w:szCs w:val="28"/>
          <w:lang w:eastAsia="uk-UA"/>
        </w:rPr>
        <w:t>ради</w:t>
      </w:r>
    </w:p>
    <w:p w14:paraId="7D047D4F"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304844FF" w14:textId="77777777" w:rsidR="00B33D14" w:rsidRPr="00237B93" w:rsidRDefault="00B33D14" w:rsidP="00CE22E6">
      <w:pPr>
        <w:numPr>
          <w:ilvl w:val="0"/>
          <w:numId w:val="1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відповідно до графіку перевірки мобілізаційної готовності техніки, призначеної на доукомплектування за мобілізаційним планом, необхідної кількості автомобілів та паливо-мастильних матеріалів для проведення перевірки на території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w:t>
      </w:r>
    </w:p>
    <w:p w14:paraId="5F8BC9DE"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D870A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10CC44AF"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та особливий період.</w:t>
      </w:r>
    </w:p>
    <w:p w14:paraId="0773AACB" w14:textId="77777777" w:rsidR="00B33D14" w:rsidRPr="00237B93" w:rsidRDefault="00B33D14" w:rsidP="00CE22E6">
      <w:pPr>
        <w:numPr>
          <w:ilvl w:val="0"/>
          <w:numId w:val="17"/>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Організація основних видів забезпечення дій органів місцевого самоврядування, установ та організацій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медичне, радіаційне, хімічне, інженерне, протипожежне, транспортне, матеріальне, технічне.</w:t>
      </w:r>
    </w:p>
    <w:p w14:paraId="7B6BF094"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Структурні підрозділи виконавчого комітету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служби та комунальні підприємства </w:t>
      </w:r>
      <w:r w:rsidR="00D870A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w:t>
      </w:r>
    </w:p>
    <w:p w14:paraId="76F95EDD"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57B9434A" w14:textId="77777777" w:rsidR="00B33D14" w:rsidRPr="00237B93" w:rsidRDefault="00B33D14" w:rsidP="00CE22E6">
      <w:pPr>
        <w:numPr>
          <w:ilvl w:val="0"/>
          <w:numId w:val="19"/>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Забезпечення потреб у коштах для ведення військового обліку, мобілізаційної підготовки та мобілізації, розгортання та функціонування пунктів управління (ПУ) територіальної оборони, пунктів оповіщення, збору та поставки</w:t>
      </w:r>
      <w:r w:rsidR="006C3EE6" w:rsidRPr="00237B93">
        <w:rPr>
          <w:rFonts w:ascii="Times New Roman" w:eastAsia="Times New Roman" w:hAnsi="Times New Roman" w:cs="Times New Roman"/>
          <w:sz w:val="28"/>
          <w:szCs w:val="28"/>
          <w:lang w:eastAsia="uk-UA"/>
        </w:rPr>
        <w:t xml:space="preserve"> мобілізаційних ресурсів на 2024</w:t>
      </w:r>
      <w:r w:rsidRPr="00237B93">
        <w:rPr>
          <w:rFonts w:ascii="Times New Roman" w:eastAsia="Times New Roman" w:hAnsi="Times New Roman" w:cs="Times New Roman"/>
          <w:sz w:val="28"/>
          <w:szCs w:val="28"/>
          <w:lang w:eastAsia="uk-UA"/>
        </w:rPr>
        <w:t>-2025 роки.</w:t>
      </w:r>
    </w:p>
    <w:p w14:paraId="79574339"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ради</w:t>
      </w:r>
      <w:r w:rsidR="006C3EE6" w:rsidRPr="00237B93">
        <w:rPr>
          <w:rFonts w:ascii="Times New Roman" w:eastAsia="Times New Roman" w:hAnsi="Times New Roman" w:cs="Times New Roman"/>
          <w:sz w:val="28"/>
          <w:szCs w:val="28"/>
          <w:lang w:eastAsia="uk-UA"/>
        </w:rPr>
        <w:t>.</w:t>
      </w:r>
    </w:p>
    <w:p w14:paraId="23BADDA4"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52D5A0D6" w14:textId="77777777" w:rsidR="00B33D14" w:rsidRPr="00237B93" w:rsidRDefault="00B33D14" w:rsidP="00CE22E6">
      <w:pPr>
        <w:numPr>
          <w:ilvl w:val="0"/>
          <w:numId w:val="21"/>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Створення на визначених нафтобазах, автозаправних станціях, незалежно від форм власності, незнижувального запасу паливно-мастильних матеріалів (ПММ) у обсязі, достатньому для забезпечення заправки пальним встановленої кількості транспортних засобів і техніки відповідно до Положення про військово-транспортний обов’язок, затвердженого Кабінетом Міністрів України від 28.12.2000 №1921 .</w:t>
      </w:r>
    </w:p>
    <w:p w14:paraId="68881DC9"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6C3EE6"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48EBA560"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1334294C" w14:textId="77777777" w:rsidR="00B33D14" w:rsidRPr="00237B93" w:rsidRDefault="00B33D14" w:rsidP="00CE22E6">
      <w:pPr>
        <w:numPr>
          <w:ilvl w:val="0"/>
          <w:numId w:val="22"/>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Визначення підприємств, установ, організацій, з яких для забезпечення своєчасного оповіщення, збору та прибуття громадян, які призиваються на військову службу під час мобілізації до пунктів попереднього збору РТЦК та СП і пунктів прийому військових частин можуть за рішеннями (розпорядженнями) виконавчого комітету </w:t>
      </w:r>
      <w:r w:rsidR="0034336E" w:rsidRPr="00237B93">
        <w:rPr>
          <w:rFonts w:ascii="Times New Roman" w:eastAsia="Times New Roman" w:hAnsi="Times New Roman" w:cs="Times New Roman"/>
          <w:sz w:val="28"/>
          <w:szCs w:val="28"/>
          <w:lang w:eastAsia="uk-UA"/>
        </w:rPr>
        <w:t>Березнянської селищної</w:t>
      </w:r>
      <w:r w:rsidRPr="00237B93">
        <w:rPr>
          <w:rFonts w:ascii="Times New Roman" w:eastAsia="Times New Roman" w:hAnsi="Times New Roman" w:cs="Times New Roman"/>
          <w:sz w:val="28"/>
          <w:szCs w:val="28"/>
          <w:lang w:eastAsia="uk-UA"/>
        </w:rPr>
        <w:t xml:space="preserve"> ради тимчасово залучатися транспортні засоби, забезпечені паливно-мастильними матеріалами для перевезення особового складу, а також виконання першочергових завдань.</w:t>
      </w:r>
    </w:p>
    <w:p w14:paraId="5320FEC8"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783F4E"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 xml:space="preserve">ради,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w:t>
      </w:r>
    </w:p>
    <w:p w14:paraId="33DB2502"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особливий період та під час мобілізації.</w:t>
      </w:r>
    </w:p>
    <w:p w14:paraId="79279C35" w14:textId="77777777" w:rsidR="00B33D14" w:rsidRPr="00237B93" w:rsidRDefault="00B33D14" w:rsidP="00CE22E6">
      <w:pPr>
        <w:numPr>
          <w:ilvl w:val="0"/>
          <w:numId w:val="26"/>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Забезпечення виділення коштів для фінансування видатків на транспортні послуги, на придбання та закладку паливно-мастильних матеріалів, обладнання пунктів управління територіальної оборони, обладнання пунктів незламності, пунктів обігріву ( в </w:t>
      </w:r>
      <w:proofErr w:type="spellStart"/>
      <w:r w:rsidRPr="00237B93">
        <w:rPr>
          <w:rFonts w:ascii="Times New Roman" w:eastAsia="Times New Roman" w:hAnsi="Times New Roman" w:cs="Times New Roman"/>
          <w:sz w:val="28"/>
          <w:szCs w:val="28"/>
          <w:lang w:eastAsia="uk-UA"/>
        </w:rPr>
        <w:t>т.ч.придбання</w:t>
      </w:r>
      <w:proofErr w:type="spellEnd"/>
      <w:r w:rsidRPr="00237B93">
        <w:rPr>
          <w:rFonts w:ascii="Times New Roman" w:eastAsia="Times New Roman" w:hAnsi="Times New Roman" w:cs="Times New Roman"/>
          <w:sz w:val="28"/>
          <w:szCs w:val="28"/>
          <w:lang w:eastAsia="uk-UA"/>
        </w:rPr>
        <w:t xml:space="preserve"> обладнання на альтернативному виді палива, тощо ) в закладах та підприємствах комунальної форм власності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забезпечення життєдіяльності особового складу роти охорони та підрозділі</w:t>
      </w:r>
      <w:r w:rsidR="006C3EE6" w:rsidRPr="00237B93">
        <w:rPr>
          <w:rFonts w:ascii="Times New Roman" w:eastAsia="Times New Roman" w:hAnsi="Times New Roman" w:cs="Times New Roman"/>
          <w:sz w:val="28"/>
          <w:szCs w:val="28"/>
          <w:lang w:eastAsia="uk-UA"/>
        </w:rPr>
        <w:t>в територіальної охорони на 2024</w:t>
      </w:r>
      <w:r w:rsidRPr="00237B93">
        <w:rPr>
          <w:rFonts w:ascii="Times New Roman" w:eastAsia="Times New Roman" w:hAnsi="Times New Roman" w:cs="Times New Roman"/>
          <w:sz w:val="28"/>
          <w:szCs w:val="28"/>
          <w:lang w:eastAsia="uk-UA"/>
        </w:rPr>
        <w:t>-2025 роки.</w:t>
      </w:r>
    </w:p>
    <w:p w14:paraId="7FA09F53" w14:textId="77777777" w:rsidR="006C3EE6"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Виконавчий комітет </w:t>
      </w:r>
      <w:r w:rsidR="006C3EE6" w:rsidRPr="00237B93">
        <w:rPr>
          <w:rFonts w:ascii="Times New Roman" w:eastAsia="Times New Roman" w:hAnsi="Times New Roman" w:cs="Times New Roman"/>
          <w:sz w:val="28"/>
          <w:szCs w:val="28"/>
          <w:lang w:eastAsia="uk-UA"/>
        </w:rPr>
        <w:t>Березнянської селищної ради.</w:t>
      </w:r>
    </w:p>
    <w:p w14:paraId="500D3FF1"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В мирний час, особливий період та під час мобілізації.</w:t>
      </w:r>
    </w:p>
    <w:p w14:paraId="275AE615" w14:textId="77777777" w:rsidR="00B33D14" w:rsidRPr="00237B93" w:rsidRDefault="00B33D14" w:rsidP="00237B93">
      <w:pPr>
        <w:numPr>
          <w:ilvl w:val="0"/>
          <w:numId w:val="27"/>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Очікувані результати</w:t>
      </w:r>
    </w:p>
    <w:p w14:paraId="65396BD3"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 результаті виконання заходів Програми буде забезпечено:</w:t>
      </w:r>
    </w:p>
    <w:p w14:paraId="66EA6055"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покращення функціонування системи військового обліку військовозобов’язаних і призовників;</w:t>
      </w:r>
    </w:p>
    <w:p w14:paraId="487E7F2F"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вдосконалення системи управління проведенням мобілізації в особливий період та під час військового стану, вдосконалення роботи військово-облікових і мобілізаційних органів;</w:t>
      </w:r>
    </w:p>
    <w:p w14:paraId="37E213E7" w14:textId="77777777" w:rsidR="00B33D14" w:rsidRPr="00237B93" w:rsidRDefault="00B33D14" w:rsidP="00CE22E6">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своєчасне та якісне, у встановлені строки, проведення приписки громадян України до призовної дільниці, забезпечення їх призову, мобілізації людських та інших ресурсів до Збройних Сил України;</w:t>
      </w:r>
    </w:p>
    <w:p w14:paraId="772258FC"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функціонування загону територіальної оборони;</w:t>
      </w:r>
    </w:p>
    <w:p w14:paraId="7BBCB41A"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бронювання військовозобов’язаних за підприємствами, установами і організаціями на період мобілізації та на воєнний час;</w:t>
      </w:r>
    </w:p>
    <w:p w14:paraId="115653B1"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підготовку керівників підприємств, установ і організацій до дій у разі мобілізації;</w:t>
      </w:r>
    </w:p>
    <w:p w14:paraId="37D565B9"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сприяння територіального центру комплектування та соціальної підтримки у його роботі в мирний час та під час мобілізації;</w:t>
      </w:r>
    </w:p>
    <w:p w14:paraId="10AC3B6F"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lastRenderedPageBreak/>
        <w:t>контроль за станом мобілізаційної підготовки підприємств, установ і організацій міста, які залучаються до виконання мобілізаційних завдань (замовлень);</w:t>
      </w:r>
    </w:p>
    <w:p w14:paraId="3A70C0E8"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покращено стан системи оповіщення військовозобов’язаних під час мобілізації;</w:t>
      </w:r>
    </w:p>
    <w:p w14:paraId="12A544DF"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виконання на території громади законів України та інших нормативно-правових актів з питань мобілізаційної підготовки та мобілізації;</w:t>
      </w:r>
    </w:p>
    <w:p w14:paraId="694FE884" w14:textId="77777777" w:rsidR="00B33D14" w:rsidRPr="00237B93" w:rsidRDefault="00B33D14" w:rsidP="00B33D14">
      <w:pPr>
        <w:numPr>
          <w:ilvl w:val="0"/>
          <w:numId w:val="28"/>
        </w:numPr>
        <w:shd w:val="clear" w:color="auto" w:fill="FFFFFF"/>
        <w:spacing w:after="0" w:line="240" w:lineRule="auto"/>
        <w:ind w:left="312" w:hanging="240"/>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проведено висвітлення в засобах масової інформації актуальних питань мобілізаційної підготовки та мобілізації.</w:t>
      </w:r>
    </w:p>
    <w:p w14:paraId="3997F110" w14:textId="77777777" w:rsidR="00B33D14" w:rsidRPr="00237B93" w:rsidRDefault="00B33D14" w:rsidP="00237B93">
      <w:pPr>
        <w:numPr>
          <w:ilvl w:val="0"/>
          <w:numId w:val="29"/>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Ресурсне забезпечення Програми</w:t>
      </w:r>
    </w:p>
    <w:p w14:paraId="1507B5E0"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Ресурсне забезпечення полягає у виділенні коштів з бюджету </w:t>
      </w:r>
      <w:r w:rsidR="006C3EE6"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територіальної громади. Виділені кошти направляються на удосконалення матеріально – технічної бази мобілізаційного розгортання, забезпечення засобами захисту, обладнання місць розташування та забезпечення життєдіяльності підрозділів територіальної оборони для успішного проведення мобілізації і виконання поставлених завдань захист</w:t>
      </w:r>
      <w:r w:rsidR="00317341">
        <w:rPr>
          <w:rFonts w:ascii="Times New Roman" w:eastAsia="Times New Roman" w:hAnsi="Times New Roman" w:cs="Times New Roman"/>
          <w:sz w:val="28"/>
          <w:szCs w:val="28"/>
          <w:lang w:eastAsia="uk-UA"/>
        </w:rPr>
        <w:t>у району територіальної оборони, оплата послуг лікарняних закладів при проходженні медичного огляду призовників та абітурієнтів які вступають до  військових вищих навчальних закладів.</w:t>
      </w:r>
    </w:p>
    <w:p w14:paraId="63D91BA7" w14:textId="77777777" w:rsidR="00B33D14" w:rsidRPr="00237B93" w:rsidRDefault="00B33D14" w:rsidP="00237B93">
      <w:pPr>
        <w:numPr>
          <w:ilvl w:val="0"/>
          <w:numId w:val="30"/>
        </w:numPr>
        <w:shd w:val="clear" w:color="auto" w:fill="FFFFFF"/>
        <w:spacing w:after="0" w:line="240" w:lineRule="auto"/>
        <w:ind w:left="312"/>
        <w:jc w:val="center"/>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Система управління та контроль за ходом виконання Програми.</w:t>
      </w:r>
    </w:p>
    <w:p w14:paraId="1B06C83C"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реалізацією заходів у межах компетенції здійснює в мирний час та особливий період </w:t>
      </w:r>
      <w:r w:rsidR="00783F4E" w:rsidRPr="00237B93">
        <w:rPr>
          <w:rFonts w:ascii="Times New Roman" w:eastAsia="Times New Roman" w:hAnsi="Times New Roman" w:cs="Times New Roman"/>
          <w:sz w:val="28"/>
          <w:szCs w:val="28"/>
          <w:lang w:eastAsia="uk-UA"/>
        </w:rPr>
        <w:t>Черніг</w:t>
      </w:r>
      <w:r w:rsidRPr="00237B93">
        <w:rPr>
          <w:rFonts w:ascii="Times New Roman" w:eastAsia="Times New Roman" w:hAnsi="Times New Roman" w:cs="Times New Roman"/>
          <w:sz w:val="28"/>
          <w:szCs w:val="28"/>
          <w:lang w:eastAsia="uk-UA"/>
        </w:rPr>
        <w:t>івський РТЦК та СП, під час введення воєнного стану – керівництво штабу територіальної оборони.</w:t>
      </w:r>
    </w:p>
    <w:p w14:paraId="6E3C7538"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Координацію та виконання заходів Програми за цільовим використанням бюджетних коштів здійснює </w:t>
      </w:r>
      <w:r w:rsidR="00783F4E" w:rsidRPr="00237B93">
        <w:rPr>
          <w:rFonts w:ascii="Times New Roman" w:eastAsia="Times New Roman" w:hAnsi="Times New Roman" w:cs="Times New Roman"/>
          <w:sz w:val="28"/>
          <w:szCs w:val="28"/>
          <w:lang w:eastAsia="uk-UA"/>
        </w:rPr>
        <w:t>виконавчим</w:t>
      </w:r>
      <w:r w:rsidRPr="00237B93">
        <w:rPr>
          <w:rFonts w:ascii="Times New Roman" w:eastAsia="Times New Roman" w:hAnsi="Times New Roman" w:cs="Times New Roman"/>
          <w:sz w:val="28"/>
          <w:szCs w:val="28"/>
          <w:lang w:eastAsia="uk-UA"/>
        </w:rPr>
        <w:t xml:space="preserve"> комітет</w:t>
      </w:r>
      <w:r w:rsidR="00783F4E" w:rsidRPr="00237B93">
        <w:rPr>
          <w:rFonts w:ascii="Times New Roman" w:eastAsia="Times New Roman" w:hAnsi="Times New Roman" w:cs="Times New Roman"/>
          <w:sz w:val="28"/>
          <w:szCs w:val="28"/>
          <w:lang w:eastAsia="uk-UA"/>
        </w:rPr>
        <w:t>ом</w:t>
      </w:r>
      <w:r w:rsidRPr="00237B93">
        <w:rPr>
          <w:rFonts w:ascii="Times New Roman" w:eastAsia="Times New Roman" w:hAnsi="Times New Roman" w:cs="Times New Roman"/>
          <w:sz w:val="28"/>
          <w:szCs w:val="28"/>
          <w:lang w:eastAsia="uk-UA"/>
        </w:rPr>
        <w:t xml:space="preserve"> </w:t>
      </w:r>
      <w:r w:rsidR="00783F4E" w:rsidRPr="00237B93">
        <w:rPr>
          <w:rFonts w:ascii="Times New Roman" w:eastAsia="Times New Roman" w:hAnsi="Times New Roman" w:cs="Times New Roman"/>
          <w:sz w:val="28"/>
          <w:szCs w:val="28"/>
          <w:lang w:eastAsia="uk-UA"/>
        </w:rPr>
        <w:t xml:space="preserve">Березнянської селищної </w:t>
      </w:r>
      <w:r w:rsidRPr="00237B93">
        <w:rPr>
          <w:rFonts w:ascii="Times New Roman" w:eastAsia="Times New Roman" w:hAnsi="Times New Roman" w:cs="Times New Roman"/>
          <w:sz w:val="28"/>
          <w:szCs w:val="28"/>
          <w:lang w:eastAsia="uk-UA"/>
        </w:rPr>
        <w:t>ради.</w:t>
      </w:r>
    </w:p>
    <w:p w14:paraId="2069D3DE" w14:textId="77777777" w:rsidR="00B33D14" w:rsidRPr="00237B93" w:rsidRDefault="00B33D14" w:rsidP="00CE22E6">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sz w:val="28"/>
          <w:szCs w:val="28"/>
          <w:lang w:eastAsia="uk-UA"/>
        </w:rPr>
        <w:t xml:space="preserve">Контроль за ходом реалізації Програми покладається на </w:t>
      </w:r>
      <w:r w:rsidR="00FC6216" w:rsidRPr="00237B93">
        <w:rPr>
          <w:rFonts w:ascii="Times New Roman" w:eastAsia="Times New Roman" w:hAnsi="Times New Roman" w:cs="Times New Roman"/>
          <w:sz w:val="28"/>
          <w:szCs w:val="28"/>
          <w:lang w:eastAsia="uk-UA"/>
        </w:rPr>
        <w:t>Березнянську селищну</w:t>
      </w:r>
      <w:r w:rsidR="00783F4E" w:rsidRPr="00237B93">
        <w:rPr>
          <w:rFonts w:ascii="Times New Roman" w:eastAsia="Times New Roman" w:hAnsi="Times New Roman" w:cs="Times New Roman"/>
          <w:sz w:val="28"/>
          <w:szCs w:val="28"/>
          <w:lang w:eastAsia="uk-UA"/>
        </w:rPr>
        <w:t xml:space="preserve"> </w:t>
      </w:r>
      <w:r w:rsidRPr="00237B93">
        <w:rPr>
          <w:rFonts w:ascii="Times New Roman" w:eastAsia="Times New Roman" w:hAnsi="Times New Roman" w:cs="Times New Roman"/>
          <w:sz w:val="28"/>
          <w:szCs w:val="28"/>
          <w:lang w:eastAsia="uk-UA"/>
        </w:rPr>
        <w:t>раду та її виконавчий комітет.</w:t>
      </w:r>
    </w:p>
    <w:p w14:paraId="16F19C21" w14:textId="77777777" w:rsidR="00B33D14" w:rsidRPr="00237B93" w:rsidRDefault="00B33D14" w:rsidP="00783F4E">
      <w:pPr>
        <w:shd w:val="clear" w:color="auto" w:fill="FFFFFF"/>
        <w:spacing w:after="0"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 </w:t>
      </w:r>
    </w:p>
    <w:p w14:paraId="4DFF6578" w14:textId="77777777" w:rsidR="00B33D14" w:rsidRPr="00237B93" w:rsidRDefault="00D870A6" w:rsidP="00B33D14">
      <w:pPr>
        <w:shd w:val="clear" w:color="auto" w:fill="FFFFFF"/>
        <w:spacing w:after="375" w:line="240" w:lineRule="auto"/>
        <w:rPr>
          <w:rFonts w:ascii="Times New Roman" w:eastAsia="Times New Roman" w:hAnsi="Times New Roman" w:cs="Times New Roman"/>
          <w:sz w:val="28"/>
          <w:szCs w:val="28"/>
          <w:lang w:eastAsia="uk-UA"/>
        </w:rPr>
      </w:pPr>
      <w:r w:rsidRPr="00237B93">
        <w:rPr>
          <w:rFonts w:ascii="Times New Roman" w:eastAsia="Times New Roman" w:hAnsi="Times New Roman" w:cs="Times New Roman"/>
          <w:b/>
          <w:bCs/>
          <w:sz w:val="28"/>
          <w:szCs w:val="28"/>
          <w:lang w:eastAsia="uk-UA"/>
        </w:rPr>
        <w:t>Селищний голова</w:t>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r>
      <w:r w:rsidRPr="00237B93">
        <w:rPr>
          <w:rFonts w:ascii="Times New Roman" w:eastAsia="Times New Roman" w:hAnsi="Times New Roman" w:cs="Times New Roman"/>
          <w:b/>
          <w:bCs/>
          <w:sz w:val="28"/>
          <w:szCs w:val="28"/>
          <w:lang w:eastAsia="uk-UA"/>
        </w:rPr>
        <w:tab/>
        <w:t>Володимир ПАВЛЕНКО</w:t>
      </w:r>
    </w:p>
    <w:p w14:paraId="59E4915F" w14:textId="77777777" w:rsidR="00013040" w:rsidRPr="00237B93" w:rsidRDefault="00013040">
      <w:pPr>
        <w:rPr>
          <w:rFonts w:ascii="Times New Roman" w:hAnsi="Times New Roman" w:cs="Times New Roman"/>
          <w:sz w:val="28"/>
          <w:szCs w:val="28"/>
        </w:rPr>
      </w:pPr>
    </w:p>
    <w:sectPr w:rsidR="00013040" w:rsidRPr="00237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55DB"/>
    <w:multiLevelType w:val="multilevel"/>
    <w:tmpl w:val="DE3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2698F"/>
    <w:multiLevelType w:val="multilevel"/>
    <w:tmpl w:val="CD5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B226B"/>
    <w:multiLevelType w:val="multilevel"/>
    <w:tmpl w:val="3ECE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A367D"/>
    <w:multiLevelType w:val="multilevel"/>
    <w:tmpl w:val="183A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811CB"/>
    <w:multiLevelType w:val="multilevel"/>
    <w:tmpl w:val="A9D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E4A4F"/>
    <w:multiLevelType w:val="multilevel"/>
    <w:tmpl w:val="D54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D14F0"/>
    <w:multiLevelType w:val="multilevel"/>
    <w:tmpl w:val="DA6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A041B"/>
    <w:multiLevelType w:val="multilevel"/>
    <w:tmpl w:val="84A41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2504C"/>
    <w:multiLevelType w:val="multilevel"/>
    <w:tmpl w:val="960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83A0B"/>
    <w:multiLevelType w:val="multilevel"/>
    <w:tmpl w:val="CBF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306A07"/>
    <w:multiLevelType w:val="multilevel"/>
    <w:tmpl w:val="96A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A54F4"/>
    <w:multiLevelType w:val="multilevel"/>
    <w:tmpl w:val="97B2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B42A5"/>
    <w:multiLevelType w:val="multilevel"/>
    <w:tmpl w:val="06ECF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96A07"/>
    <w:multiLevelType w:val="multilevel"/>
    <w:tmpl w:val="9BCE944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E933FCD"/>
    <w:multiLevelType w:val="multilevel"/>
    <w:tmpl w:val="D75C63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533B2"/>
    <w:multiLevelType w:val="multilevel"/>
    <w:tmpl w:val="EDE28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07385"/>
    <w:multiLevelType w:val="multilevel"/>
    <w:tmpl w:val="110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C5184D"/>
    <w:multiLevelType w:val="multilevel"/>
    <w:tmpl w:val="08D65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FD4EE8"/>
    <w:multiLevelType w:val="multilevel"/>
    <w:tmpl w:val="E2D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FF6602"/>
    <w:multiLevelType w:val="multilevel"/>
    <w:tmpl w:val="5FC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E2729"/>
    <w:multiLevelType w:val="multilevel"/>
    <w:tmpl w:val="19ECB1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40DC1"/>
    <w:multiLevelType w:val="multilevel"/>
    <w:tmpl w:val="C35EA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9F636C"/>
    <w:multiLevelType w:val="multilevel"/>
    <w:tmpl w:val="F3A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C86EC5"/>
    <w:multiLevelType w:val="multilevel"/>
    <w:tmpl w:val="B34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1835DF"/>
    <w:multiLevelType w:val="multilevel"/>
    <w:tmpl w:val="B648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1518D"/>
    <w:multiLevelType w:val="multilevel"/>
    <w:tmpl w:val="A06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973EAF"/>
    <w:multiLevelType w:val="multilevel"/>
    <w:tmpl w:val="F4F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24432"/>
    <w:multiLevelType w:val="multilevel"/>
    <w:tmpl w:val="E02C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343B9C"/>
    <w:multiLevelType w:val="multilevel"/>
    <w:tmpl w:val="3CF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8"/>
  </w:num>
  <w:num w:numId="4">
    <w:abstractNumId w:val="4"/>
  </w:num>
  <w:num w:numId="5">
    <w:abstractNumId w:val="18"/>
  </w:num>
  <w:num w:numId="6">
    <w:abstractNumId w:val="22"/>
  </w:num>
  <w:num w:numId="7">
    <w:abstractNumId w:val="13"/>
  </w:num>
  <w:num w:numId="8">
    <w:abstractNumId w:val="17"/>
  </w:num>
  <w:num w:numId="9">
    <w:abstractNumId w:val="14"/>
  </w:num>
  <w:num w:numId="10">
    <w:abstractNumId w:val="9"/>
  </w:num>
  <w:num w:numId="11">
    <w:abstractNumId w:val="28"/>
  </w:num>
  <w:num w:numId="12">
    <w:abstractNumId w:val="24"/>
  </w:num>
  <w:num w:numId="13">
    <w:abstractNumId w:val="12"/>
  </w:num>
  <w:num w:numId="14">
    <w:abstractNumId w:val="7"/>
  </w:num>
  <w:num w:numId="15">
    <w:abstractNumId w:val="27"/>
  </w:num>
  <w:num w:numId="16">
    <w:abstractNumId w:val="25"/>
  </w:num>
  <w:num w:numId="17">
    <w:abstractNumId w:val="19"/>
  </w:num>
  <w:num w:numId="18">
    <w:abstractNumId w:val="20"/>
  </w:num>
  <w:num w:numId="19">
    <w:abstractNumId w:val="5"/>
  </w:num>
  <w:num w:numId="20">
    <w:abstractNumId w:val="29"/>
  </w:num>
  <w:num w:numId="21">
    <w:abstractNumId w:val="0"/>
  </w:num>
  <w:num w:numId="22">
    <w:abstractNumId w:val="11"/>
  </w:num>
  <w:num w:numId="23">
    <w:abstractNumId w:val="10"/>
  </w:num>
  <w:num w:numId="24">
    <w:abstractNumId w:val="23"/>
  </w:num>
  <w:num w:numId="25">
    <w:abstractNumId w:val="1"/>
  </w:num>
  <w:num w:numId="26">
    <w:abstractNumId w:val="26"/>
  </w:num>
  <w:num w:numId="27">
    <w:abstractNumId w:val="16"/>
  </w:num>
  <w:num w:numId="28">
    <w:abstractNumId w:val="2"/>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155"/>
    <w:rsid w:val="00013040"/>
    <w:rsid w:val="00022DFD"/>
    <w:rsid w:val="001D7731"/>
    <w:rsid w:val="00237B93"/>
    <w:rsid w:val="00317341"/>
    <w:rsid w:val="0034336E"/>
    <w:rsid w:val="00380BFE"/>
    <w:rsid w:val="00433468"/>
    <w:rsid w:val="006C3EE6"/>
    <w:rsid w:val="00783F4E"/>
    <w:rsid w:val="008B2214"/>
    <w:rsid w:val="00A11959"/>
    <w:rsid w:val="00B33D14"/>
    <w:rsid w:val="00CE22E6"/>
    <w:rsid w:val="00D870A6"/>
    <w:rsid w:val="00F20155"/>
    <w:rsid w:val="00FC6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5160"/>
  <w15:docId w15:val="{9CA1E6BF-F0DA-4C3D-948A-42102E4A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70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3D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3D14"/>
    <w:rPr>
      <w:b/>
      <w:bCs/>
    </w:rPr>
  </w:style>
  <w:style w:type="character" w:customStyle="1" w:styleId="10">
    <w:name w:val="Заголовок 1 Знак"/>
    <w:basedOn w:val="a0"/>
    <w:link w:val="1"/>
    <w:uiPriority w:val="9"/>
    <w:rsid w:val="00D870A6"/>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022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9516</Words>
  <Characters>5425</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11</cp:revision>
  <dcterms:created xsi:type="dcterms:W3CDTF">2023-11-17T07:08:00Z</dcterms:created>
  <dcterms:modified xsi:type="dcterms:W3CDTF">2023-12-15T14:38:00Z</dcterms:modified>
</cp:coreProperties>
</file>