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0B28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object w:dxaOrig="615" w:dyaOrig="900" w14:anchorId="3316C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7" o:title=""/>
          </v:shape>
          <o:OLEObject Type="Embed" ProgID="Word.Picture.6" ShapeID="_x0000_i1025" DrawAspect="Content" ObjectID="_1786958604" r:id="rId8"/>
        </w:object>
      </w:r>
    </w:p>
    <w:p w14:paraId="699BA458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У К Р А Ї Н А</w:t>
      </w:r>
    </w:p>
    <w:p w14:paraId="12FCA142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БЕРЕЗНЯНСЬКА СЕЛИЩНА РАДА</w:t>
      </w:r>
    </w:p>
    <w:p w14:paraId="00C319ED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сорокова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сесія восьмого скликання/</w:t>
      </w:r>
    </w:p>
    <w:p w14:paraId="57C64E5F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</w:p>
    <w:p w14:paraId="6DB971F8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Р І Ш Е Н Н Я</w:t>
      </w:r>
    </w:p>
    <w:p w14:paraId="7E562C21" w14:textId="77777777" w:rsidR="00B63224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від 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27 серпня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2024 року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  <w:t xml:space="preserve">    № 1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08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40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-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VIII</w:t>
      </w:r>
    </w:p>
    <w:p w14:paraId="4AE7E3B3" w14:textId="77777777" w:rsidR="00B63224" w:rsidRPr="00384C35" w:rsidRDefault="00B63224" w:rsidP="00B632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7B68D4C6" w14:textId="77777777" w:rsidR="00B8443F" w:rsidRDefault="000F0AD0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B8443F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608A66C8" w14:textId="77777777" w:rsidR="00B8443F" w:rsidRDefault="00B8443F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вихованців </w:t>
      </w:r>
    </w:p>
    <w:p w14:paraId="7E35C957" w14:textId="68BB3AD7" w:rsidR="00F848EA" w:rsidRDefault="00F848EA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дошкільної освіти </w:t>
      </w:r>
    </w:p>
    <w:p w14:paraId="23521B97" w14:textId="22A7680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99577B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99577B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392DD84E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 xml:space="preserve">від 21.11.2022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змінами), на виконання рішення 15 сесії </w:t>
      </w:r>
      <w:proofErr w:type="spellStart"/>
      <w:r w:rsidR="00A704AD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A704AD" w:rsidRPr="00096261">
        <w:rPr>
          <w:rFonts w:ascii="Times New Roman" w:hAnsi="Times New Roman" w:cs="Times New Roman"/>
          <w:sz w:val="28"/>
          <w:szCs w:val="28"/>
        </w:rPr>
        <w:t xml:space="preserve"> селищної ради 8 скликання від 10 грудня</w:t>
      </w:r>
      <w:r w:rsidR="002277B2" w:rsidRPr="00096261">
        <w:rPr>
          <w:rFonts w:ascii="Times New Roman" w:hAnsi="Times New Roman" w:cs="Times New Roman"/>
          <w:sz w:val="28"/>
          <w:szCs w:val="28"/>
        </w:rPr>
        <w:t xml:space="preserve"> 2021 №547/15-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вихованців у дошкільних навчальних закладах </w:t>
      </w:r>
      <w:proofErr w:type="spellStart"/>
      <w:r w:rsidR="00D5125F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5125F" w:rsidRPr="00096261">
        <w:rPr>
          <w:rFonts w:ascii="Times New Roman" w:hAnsi="Times New Roman" w:cs="Times New Roman"/>
          <w:sz w:val="28"/>
          <w:szCs w:val="28"/>
        </w:rPr>
        <w:t xml:space="preserve">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0797538C" w14:textId="04F50BA5" w:rsidR="00AF1BDC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62D4D">
        <w:rPr>
          <w:rFonts w:ascii="Times New Roman" w:hAnsi="Times New Roman" w:cs="Times New Roman"/>
          <w:sz w:val="28"/>
          <w:szCs w:val="28"/>
        </w:rPr>
        <w:tab/>
      </w:r>
      <w:r w:rsidRPr="00096261">
        <w:rPr>
          <w:rFonts w:ascii="Times New Roman" w:hAnsi="Times New Roman" w:cs="Times New Roman"/>
          <w:sz w:val="28"/>
          <w:szCs w:val="28"/>
        </w:rPr>
        <w:t xml:space="preserve">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BD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F1BDC">
        <w:rPr>
          <w:rFonts w:ascii="Times New Roman" w:hAnsi="Times New Roman" w:cs="Times New Roman"/>
          <w:sz w:val="28"/>
          <w:szCs w:val="28"/>
        </w:rPr>
        <w:t xml:space="preserve"> зміни до рішення «Про порядок організації харчування вихованців у закладах дошкільної освіти </w:t>
      </w:r>
      <w:proofErr w:type="spellStart"/>
      <w:r w:rsidR="00AF1BD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AF1BDC">
        <w:rPr>
          <w:rFonts w:ascii="Times New Roman" w:hAnsi="Times New Roman" w:cs="Times New Roman"/>
          <w:sz w:val="28"/>
          <w:szCs w:val="28"/>
        </w:rPr>
        <w:t xml:space="preserve"> селищної ради на 2024 рік».</w:t>
      </w:r>
    </w:p>
    <w:p w14:paraId="6266A63A" w14:textId="139B2B68" w:rsidR="00AF1BDC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</w:t>
      </w:r>
      <w:r w:rsidR="00462D4D">
        <w:rPr>
          <w:rFonts w:ascii="Times New Roman" w:hAnsi="Times New Roman" w:cs="Times New Roman"/>
          <w:sz w:val="28"/>
          <w:szCs w:val="28"/>
        </w:rPr>
        <w:tab/>
      </w:r>
      <w:r w:rsidRPr="00096261">
        <w:rPr>
          <w:rFonts w:ascii="Times New Roman" w:hAnsi="Times New Roman" w:cs="Times New Roman"/>
          <w:sz w:val="28"/>
          <w:szCs w:val="28"/>
        </w:rPr>
        <w:t xml:space="preserve">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AF1BDC">
        <w:rPr>
          <w:rFonts w:ascii="Times New Roman" w:hAnsi="Times New Roman" w:cs="Times New Roman"/>
          <w:sz w:val="28"/>
          <w:szCs w:val="28"/>
        </w:rPr>
        <w:t xml:space="preserve">Організувати безоплатне гаряче харчування вихованців закладів дошкільної освіти </w:t>
      </w:r>
      <w:proofErr w:type="spellStart"/>
      <w:r w:rsidR="00AF1BDC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AF1BDC">
        <w:rPr>
          <w:rFonts w:ascii="Times New Roman" w:hAnsi="Times New Roman" w:cs="Times New Roman"/>
          <w:sz w:val="28"/>
          <w:szCs w:val="28"/>
        </w:rPr>
        <w:t xml:space="preserve"> територіальної громади, в межах кошторисних призначень по закладах дошкільної освіти, у розмірі, що не перевищує на дитину в день в сумі 75.00 грн</w:t>
      </w:r>
      <w:r w:rsidR="00AF1BDC" w:rsidRPr="00334B1A">
        <w:rPr>
          <w:rFonts w:ascii="Times New Roman" w:hAnsi="Times New Roman" w:cs="Times New Roman"/>
          <w:sz w:val="28"/>
          <w:szCs w:val="28"/>
        </w:rPr>
        <w:t xml:space="preserve">. що складає 60% батьківської плати від вартості харчування в день для садочку смт </w:t>
      </w:r>
      <w:proofErr w:type="spellStart"/>
      <w:r w:rsidR="00AF1BDC" w:rsidRPr="00334B1A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="00AF1BDC" w:rsidRPr="00334B1A">
        <w:rPr>
          <w:rFonts w:ascii="Times New Roman" w:hAnsi="Times New Roman" w:cs="Times New Roman"/>
          <w:sz w:val="28"/>
          <w:szCs w:val="28"/>
        </w:rPr>
        <w:t xml:space="preserve"> і 50% - для </w:t>
      </w:r>
      <w:r w:rsidR="00334B1A">
        <w:rPr>
          <w:rFonts w:ascii="Times New Roman" w:hAnsi="Times New Roman" w:cs="Times New Roman"/>
          <w:sz w:val="28"/>
          <w:szCs w:val="28"/>
        </w:rPr>
        <w:t xml:space="preserve">закладів дошкільної освіти в с. Миколаївка та с. </w:t>
      </w:r>
      <w:proofErr w:type="spellStart"/>
      <w:r w:rsidR="00334B1A">
        <w:rPr>
          <w:rFonts w:ascii="Times New Roman" w:hAnsi="Times New Roman" w:cs="Times New Roman"/>
          <w:sz w:val="28"/>
          <w:szCs w:val="28"/>
        </w:rPr>
        <w:t>Локнисте</w:t>
      </w:r>
      <w:proofErr w:type="spellEnd"/>
      <w:r w:rsidR="00334B1A">
        <w:rPr>
          <w:rFonts w:ascii="Times New Roman" w:hAnsi="Times New Roman" w:cs="Times New Roman"/>
          <w:sz w:val="28"/>
          <w:szCs w:val="28"/>
        </w:rPr>
        <w:t>.</w:t>
      </w:r>
    </w:p>
    <w:p w14:paraId="0D604AD3" w14:textId="232E4E78" w:rsidR="00AF1BDC" w:rsidRPr="00AF1BDC" w:rsidRDefault="00F848EA" w:rsidP="00462D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1BDC" w:rsidRPr="00AF1BDC">
        <w:rPr>
          <w:rFonts w:ascii="Times New Roman" w:hAnsi="Times New Roman" w:cs="Times New Roman"/>
          <w:sz w:val="28"/>
          <w:szCs w:val="28"/>
        </w:rPr>
        <w:t>Встановити з 01.09.2024 року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4223273E" w14:textId="77777777" w:rsidR="00AF1BDC" w:rsidRPr="00AF1BDC" w:rsidRDefault="00AF1BDC" w:rsidP="00AF1BDC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дітей-сиріт;</w:t>
      </w:r>
    </w:p>
    <w:p w14:paraId="59A53DE7" w14:textId="77777777" w:rsidR="00AF1BDC" w:rsidRPr="00AF1BDC" w:rsidRDefault="00AF1BDC" w:rsidP="00AF1BDC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піклування;</w:t>
      </w:r>
    </w:p>
    <w:p w14:paraId="3344B297" w14:textId="77777777" w:rsidR="00AF1BDC" w:rsidRPr="00AF1BDC" w:rsidRDefault="00AF1BDC" w:rsidP="00AF1BDC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 з особливими освітніми потребами, які навчаються у спеціальних та інклюзивних класах (групах);</w:t>
      </w:r>
    </w:p>
    <w:p w14:paraId="6D84255E" w14:textId="77777777" w:rsidR="00AF1BDC" w:rsidRPr="00AF1BDC" w:rsidRDefault="00AF1BDC" w:rsidP="00AF1BDC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 </w:t>
      </w:r>
      <w:hyperlink r:id="rId9" w:tgtFrame="_blank" w:history="1">
        <w:r w:rsidRPr="00AF1BDC">
          <w:rPr>
            <w:rStyle w:val="a3"/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AF1BDC">
        <w:rPr>
          <w:rFonts w:ascii="Times New Roman" w:hAnsi="Times New Roman" w:cs="Times New Roman"/>
          <w:sz w:val="28"/>
          <w:szCs w:val="28"/>
        </w:rPr>
        <w:t> "Про державну соціальну допомогу малозабезпеченим сім’ям";</w:t>
      </w:r>
    </w:p>
    <w:p w14:paraId="019A712D" w14:textId="77777777" w:rsidR="00AF1BDC" w:rsidRPr="00AF1BDC" w:rsidRDefault="00AF1BDC" w:rsidP="00AF1BDC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дітей з числа осіб, визначених у </w:t>
      </w:r>
      <w:hyperlink r:id="rId10" w:anchor="n147" w:tgtFrame="_blank" w:history="1">
        <w:r w:rsidRPr="00AF1BDC">
          <w:rPr>
            <w:rStyle w:val="a3"/>
            <w:rFonts w:ascii="Times New Roman" w:hAnsi="Times New Roman" w:cs="Times New Roman"/>
            <w:sz w:val="28"/>
            <w:szCs w:val="28"/>
          </w:rPr>
          <w:t>статтях 10</w:t>
        </w:r>
      </w:hyperlink>
      <w:r w:rsidRPr="00AF1BDC">
        <w:rPr>
          <w:rFonts w:ascii="Times New Roman" w:hAnsi="Times New Roman" w:cs="Times New Roman"/>
          <w:sz w:val="28"/>
          <w:szCs w:val="28"/>
        </w:rPr>
        <w:t> та </w:t>
      </w:r>
      <w:hyperlink r:id="rId11" w:anchor="n656" w:tgtFrame="_blank" w:history="1">
        <w:r w:rsidRPr="00AF1BDC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hyperlink r:id="rId12" w:anchor="n656" w:tgtFrame="_blank" w:history="1">
        <w:r w:rsidRPr="00AF1BDC">
          <w:rPr>
            <w:rStyle w:val="a3"/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-1</w:t>
        </w:r>
      </w:hyperlink>
      <w:r w:rsidRPr="00AF1BDC">
        <w:rPr>
          <w:rFonts w:ascii="Times New Roman" w:hAnsi="Times New Roman" w:cs="Times New Roman"/>
          <w:sz w:val="28"/>
          <w:szCs w:val="28"/>
        </w:rPr>
        <w:t> Закону України "Про статус ветеранів війни, гарантії їх соціального захисту»</w:t>
      </w:r>
    </w:p>
    <w:p w14:paraId="1CF47FBA" w14:textId="77777777" w:rsidR="00AF1BDC" w:rsidRPr="00AF1BDC" w:rsidRDefault="00AF1BDC" w:rsidP="00AF1BDC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F1BDC">
        <w:rPr>
          <w:color w:val="333333"/>
          <w:sz w:val="28"/>
          <w:szCs w:val="28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AF1BDC">
          <w:rPr>
            <w:rStyle w:val="a3"/>
            <w:color w:val="000099"/>
            <w:sz w:val="28"/>
            <w:szCs w:val="28"/>
          </w:rPr>
          <w:t>Закону України</w:t>
        </w:r>
      </w:hyperlink>
      <w:r w:rsidRPr="00AF1BDC">
        <w:rPr>
          <w:color w:val="333333"/>
          <w:sz w:val="28"/>
          <w:szCs w:val="28"/>
        </w:rPr>
        <w:t> “Про статус і соціальний захист громадян, які постраждали внаслідок Чорнобильської катастрофи”;</w:t>
      </w:r>
    </w:p>
    <w:p w14:paraId="6AD4B4C5" w14:textId="77777777" w:rsidR="00AF1BDC" w:rsidRPr="00AF1BDC" w:rsidRDefault="00AF1BDC" w:rsidP="00AF1BDC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170"/>
      <w:bookmarkEnd w:id="0"/>
      <w:r w:rsidRPr="00AF1BDC">
        <w:rPr>
          <w:color w:val="333333"/>
          <w:sz w:val="28"/>
          <w:szCs w:val="28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3E4B4A19" w14:textId="2F367FD5" w:rsidR="00542CAD" w:rsidRPr="00AF1BDC" w:rsidRDefault="00AF1BDC" w:rsidP="00542CAD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71"/>
      <w:bookmarkEnd w:id="1"/>
      <w:r w:rsidRPr="00AF1BDC">
        <w:rPr>
          <w:color w:val="333333"/>
          <w:sz w:val="28"/>
          <w:szCs w:val="28"/>
        </w:rPr>
        <w:t>дітей один з батьків або обоє батьків перебувають в полоні на час дії воєнного стану в Україні;</w:t>
      </w:r>
    </w:p>
    <w:p w14:paraId="7D78B651" w14:textId="371B0721" w:rsidR="00542CAD" w:rsidRPr="00462D4D" w:rsidRDefault="00542CAD" w:rsidP="00462D4D">
      <w:pPr>
        <w:pStyle w:val="a4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462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05B04CA" w14:textId="6C29C84A" w:rsidR="00542CAD" w:rsidRPr="00AF1BDC" w:rsidRDefault="00542CAD" w:rsidP="00462D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4. 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Зменшити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плати за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50</w:t>
      </w:r>
      <w:proofErr w:type="gram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%</w:t>
      </w:r>
      <w:r w:rsidR="00AF1BDC" w:rsidRPr="00AF1B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1BDC" w:rsidRPr="00AF1BDC">
        <w:rPr>
          <w:rFonts w:ascii="Times New Roman" w:hAnsi="Times New Roman" w:cs="Times New Roman"/>
          <w:sz w:val="28"/>
          <w:szCs w:val="28"/>
        </w:rPr>
        <w:t>за наявності підтверджуючих документів)</w:t>
      </w: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14:paraId="232880AA" w14:textId="2DAABA50" w:rsidR="00AF1BDC" w:rsidRPr="00AF1BDC" w:rsidRDefault="00AF1BDC" w:rsidP="00AF1BD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color w:val="333333"/>
          <w:sz w:val="28"/>
          <w:szCs w:val="28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63DCCFC6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color w:val="333333"/>
          <w:sz w:val="28"/>
          <w:szCs w:val="28"/>
        </w:rPr>
        <w:t>дітей батьків, які:</w:t>
      </w:r>
    </w:p>
    <w:p w14:paraId="291BCCDA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lastRenderedPageBreak/>
        <w:t>проходять військову службу за призовом під час мобілізації на особливий період;</w:t>
      </w:r>
      <w:r w:rsidRPr="00AF1BD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8E8C95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39B3EB3F" w14:textId="77777777" w:rsidR="00AF1BDC" w:rsidRPr="00AF1BDC" w:rsidRDefault="00AF1BDC" w:rsidP="00AF1BD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3E5A580B" w14:textId="58E405AA" w:rsidR="00542CAD" w:rsidRPr="00AF1BDC" w:rsidRDefault="00AF1BDC" w:rsidP="00AF1BD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багатодітних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троє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18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14:paraId="3060D3DF" w14:textId="4F7ECFF2" w:rsidR="00542CAD" w:rsidRPr="00AF1BDC" w:rsidRDefault="00542CAD" w:rsidP="00462D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5.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Встановити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плата за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вноситься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щомісяця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пізніше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10 числа поточного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вноситься плата, до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банківських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філій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14:paraId="59FD57EB" w14:textId="00468D4F" w:rsidR="00542CAD" w:rsidRPr="00AF1BDC" w:rsidRDefault="00AF1BDC" w:rsidP="00462D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F1BDC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542CAD" w:rsidRPr="00AF1B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F1BDC">
        <w:rPr>
          <w:rFonts w:ascii="Times New Roman" w:hAnsi="Times New Roman" w:cs="Times New Roman"/>
          <w:sz w:val="28"/>
          <w:szCs w:val="28"/>
          <w:lang w:eastAsia="ru-RU"/>
        </w:rPr>
        <w:t xml:space="preserve">Відділу освіти, культури, молоді і спорту </w:t>
      </w:r>
      <w:proofErr w:type="spellStart"/>
      <w:r w:rsidRPr="00AF1BD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Pr="00AF1BD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спільно з керівникам закладів загальної середньої освіти забезпечити контроль за організацією повноцінного, якісного харчування учнів згідно із затвердженими нормативами</w:t>
      </w:r>
    </w:p>
    <w:p w14:paraId="5DC29395" w14:textId="1BB4A38E" w:rsidR="0089794C" w:rsidRPr="00AF1BDC" w:rsidRDefault="00AF1BDC" w:rsidP="00AF1BDC">
      <w:pPr>
        <w:jc w:val="both"/>
        <w:rPr>
          <w:rFonts w:ascii="Times New Roman" w:hAnsi="Times New Roman" w:cs="Times New Roman"/>
          <w:sz w:val="28"/>
          <w:szCs w:val="28"/>
        </w:rPr>
      </w:pPr>
      <w:r w:rsidRPr="00AF1BDC">
        <w:rPr>
          <w:rFonts w:ascii="Times New Roman" w:hAnsi="Times New Roman" w:cs="Times New Roman"/>
          <w:sz w:val="28"/>
          <w:szCs w:val="28"/>
        </w:rPr>
        <w:t xml:space="preserve">    </w:t>
      </w:r>
      <w:r w:rsidRPr="00AF1BDC">
        <w:rPr>
          <w:rFonts w:ascii="Times New Roman" w:hAnsi="Times New Roman" w:cs="Times New Roman"/>
          <w:sz w:val="28"/>
          <w:szCs w:val="28"/>
        </w:rPr>
        <w:tab/>
        <w:t xml:space="preserve"> 7</w:t>
      </w:r>
      <w:r w:rsidR="004F6FE9" w:rsidRPr="00AF1BDC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AF1BDC" w:rsidRDefault="004F6FE9" w:rsidP="00AF1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8B46F" w14:textId="77777777" w:rsidR="00C11F5B" w:rsidRDefault="00C11F5B" w:rsidP="00F848EA">
      <w:pPr>
        <w:spacing w:after="0" w:line="240" w:lineRule="auto"/>
      </w:pPr>
      <w:r>
        <w:separator/>
      </w:r>
    </w:p>
  </w:endnote>
  <w:endnote w:type="continuationSeparator" w:id="0">
    <w:p w14:paraId="19181530" w14:textId="77777777" w:rsidR="00C11F5B" w:rsidRDefault="00C11F5B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D5658" w14:textId="77777777" w:rsidR="00C11F5B" w:rsidRDefault="00C11F5B" w:rsidP="00F848EA">
      <w:pPr>
        <w:spacing w:after="0" w:line="240" w:lineRule="auto"/>
      </w:pPr>
      <w:r>
        <w:separator/>
      </w:r>
    </w:p>
  </w:footnote>
  <w:footnote w:type="continuationSeparator" w:id="0">
    <w:p w14:paraId="53D1CD44" w14:textId="77777777" w:rsidR="00C11F5B" w:rsidRDefault="00C11F5B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094B"/>
    <w:multiLevelType w:val="hybridMultilevel"/>
    <w:tmpl w:val="7684177C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35C"/>
    <w:multiLevelType w:val="hybridMultilevel"/>
    <w:tmpl w:val="C2C0F3E8"/>
    <w:lvl w:ilvl="0" w:tplc="22EC2D80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210E46D8"/>
    <w:multiLevelType w:val="hybridMultilevel"/>
    <w:tmpl w:val="CDFCB248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DD9"/>
    <w:multiLevelType w:val="hybridMultilevel"/>
    <w:tmpl w:val="B8A66198"/>
    <w:lvl w:ilvl="0" w:tplc="22EC2D8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47968"/>
    <w:multiLevelType w:val="hybridMultilevel"/>
    <w:tmpl w:val="AF748E02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D5609"/>
    <w:multiLevelType w:val="hybridMultilevel"/>
    <w:tmpl w:val="C77423E6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5691">
    <w:abstractNumId w:val="4"/>
  </w:num>
  <w:num w:numId="2" w16cid:durableId="1139759053">
    <w:abstractNumId w:val="2"/>
  </w:num>
  <w:num w:numId="3" w16cid:durableId="1634826773">
    <w:abstractNumId w:val="0"/>
  </w:num>
  <w:num w:numId="4" w16cid:durableId="702289367">
    <w:abstractNumId w:val="6"/>
  </w:num>
  <w:num w:numId="5" w16cid:durableId="704795148">
    <w:abstractNumId w:val="5"/>
  </w:num>
  <w:num w:numId="6" w16cid:durableId="999037646">
    <w:abstractNumId w:val="8"/>
  </w:num>
  <w:num w:numId="7" w16cid:durableId="2119980543">
    <w:abstractNumId w:val="3"/>
  </w:num>
  <w:num w:numId="8" w16cid:durableId="562562901">
    <w:abstractNumId w:val="7"/>
  </w:num>
  <w:num w:numId="9" w16cid:durableId="94931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303FE9"/>
    <w:rsid w:val="00320B05"/>
    <w:rsid w:val="00333A9D"/>
    <w:rsid w:val="00334B1A"/>
    <w:rsid w:val="00336215"/>
    <w:rsid w:val="00346ACA"/>
    <w:rsid w:val="003551C3"/>
    <w:rsid w:val="00371E5F"/>
    <w:rsid w:val="003C62F6"/>
    <w:rsid w:val="004438FD"/>
    <w:rsid w:val="00462D4D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E4864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1BDC"/>
    <w:rsid w:val="00AF2E8F"/>
    <w:rsid w:val="00B548C4"/>
    <w:rsid w:val="00B63224"/>
    <w:rsid w:val="00B8443F"/>
    <w:rsid w:val="00C02970"/>
    <w:rsid w:val="00C11F5B"/>
    <w:rsid w:val="00C1365A"/>
    <w:rsid w:val="00C16764"/>
    <w:rsid w:val="00C313F8"/>
    <w:rsid w:val="00C32E91"/>
    <w:rsid w:val="00C508CC"/>
    <w:rsid w:val="00C52AE5"/>
    <w:rsid w:val="00C63AB8"/>
    <w:rsid w:val="00C66A59"/>
    <w:rsid w:val="00C80504"/>
    <w:rsid w:val="00D47815"/>
    <w:rsid w:val="00D5125F"/>
    <w:rsid w:val="00D524FA"/>
    <w:rsid w:val="00D5456E"/>
    <w:rsid w:val="00D6728B"/>
    <w:rsid w:val="00DD3C73"/>
    <w:rsid w:val="00E249D4"/>
    <w:rsid w:val="00E33AEE"/>
    <w:rsid w:val="00ED5C40"/>
    <w:rsid w:val="00EE535D"/>
    <w:rsid w:val="00F1588C"/>
    <w:rsid w:val="00F26E73"/>
    <w:rsid w:val="00F848EA"/>
    <w:rsid w:val="00FD73A7"/>
    <w:rsid w:val="00FE0DF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44BEBF92-30FB-47EE-9B4C-073F2F4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F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AF1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zakon.rada.gov.ua/laws/show/796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3917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Usher</cp:lastModifiedBy>
  <cp:revision>5</cp:revision>
  <cp:lastPrinted>2024-09-04T09:37:00Z</cp:lastPrinted>
  <dcterms:created xsi:type="dcterms:W3CDTF">2024-08-07T05:20:00Z</dcterms:created>
  <dcterms:modified xsi:type="dcterms:W3CDTF">2024-09-04T09:37:00Z</dcterms:modified>
</cp:coreProperties>
</file>