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0118514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15FB3FDE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8F489C">
        <w:rPr>
          <w:sz w:val="28"/>
          <w:szCs w:val="28"/>
          <w:lang w:val="uk-UA"/>
        </w:rPr>
        <w:t xml:space="preserve">29 </w:t>
      </w:r>
      <w:r w:rsidR="00B151CC">
        <w:rPr>
          <w:sz w:val="28"/>
          <w:szCs w:val="28"/>
          <w:lang w:val="uk-UA"/>
        </w:rPr>
        <w:t>тра</w:t>
      </w:r>
      <w:r w:rsidR="00D45345">
        <w:rPr>
          <w:sz w:val="28"/>
          <w:szCs w:val="28"/>
          <w:lang w:val="uk-UA"/>
        </w:rPr>
        <w:t>в</w:t>
      </w:r>
      <w:r w:rsidR="00B151CC">
        <w:rPr>
          <w:sz w:val="28"/>
          <w:szCs w:val="28"/>
          <w:lang w:val="uk-UA"/>
        </w:rPr>
        <w:t>ня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 w:rsidR="008F489C">
        <w:rPr>
          <w:sz w:val="28"/>
          <w:szCs w:val="28"/>
          <w:lang w:val="uk-UA"/>
        </w:rPr>
        <w:t>105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2882715C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Авдащенко Т.Г.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віл. Соборна, буд.2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 Березна вул. Шевченка (територія Червоного кладовища)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02CA2E0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вул. Шевченка (територія Червоного кладовища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2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11883E04" w:rsidR="00EC7E02" w:rsidRDefault="008F489C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селищної ради                                    Лариса МИРОНЕНКО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17783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2025-03-25T07:47:00Z</cp:lastPrinted>
  <dcterms:created xsi:type="dcterms:W3CDTF">2025-05-30T10:55:00Z</dcterms:created>
  <dcterms:modified xsi:type="dcterms:W3CDTF">2025-05-30T10:55:00Z</dcterms:modified>
</cp:coreProperties>
</file>