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8327197"/>
    <w:p w14:paraId="1D11F41B" w14:textId="77777777" w:rsidR="00DF66BE" w:rsidRPr="00116077" w:rsidRDefault="00DF66BE" w:rsidP="00DF66BE">
      <w:pPr>
        <w:spacing w:after="0" w:line="240" w:lineRule="auto"/>
        <w:jc w:val="center"/>
        <w:rPr>
          <w:rFonts w:ascii="Times New Roman" w:hAnsi="Times New Roman" w:cs="Times New Roman"/>
          <w:b/>
          <w:sz w:val="28"/>
          <w:szCs w:val="28"/>
          <w:lang w:val="uk-UA" w:bidi="he-IL"/>
        </w:rPr>
      </w:pPr>
      <w:r w:rsidRPr="00116077">
        <w:rPr>
          <w:rFonts w:ascii="Times New Roman" w:hAnsi="Times New Roman" w:cs="Times New Roman"/>
          <w:sz w:val="32"/>
          <w:szCs w:val="32"/>
          <w:lang w:val="uk-UA" w:bidi="he-IL"/>
        </w:rPr>
        <w:object w:dxaOrig="615" w:dyaOrig="900" w14:anchorId="7B94F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5pt" o:ole="">
            <v:imagedata r:id="rId5" o:title=""/>
          </v:shape>
          <o:OLEObject Type="Embed" ProgID="Word.Picture.6" ShapeID="_x0000_i1025" DrawAspect="Content" ObjectID="_1819194332" r:id="rId6"/>
        </w:object>
      </w:r>
    </w:p>
    <w:p w14:paraId="54CE6049" w14:textId="77777777" w:rsidR="00DF66BE" w:rsidRPr="00116077" w:rsidRDefault="00DF66BE" w:rsidP="00DF66BE">
      <w:pPr>
        <w:spacing w:after="0" w:line="240" w:lineRule="auto"/>
        <w:jc w:val="center"/>
        <w:outlineLvl w:val="0"/>
        <w:rPr>
          <w:rFonts w:ascii="Times New Roman" w:hAnsi="Times New Roman" w:cs="Times New Roman"/>
          <w:b/>
          <w:kern w:val="544"/>
          <w:sz w:val="32"/>
          <w:szCs w:val="32"/>
          <w:lang w:val="uk-UA" w:bidi="he-IL"/>
        </w:rPr>
      </w:pPr>
      <w:r w:rsidRPr="00116077">
        <w:rPr>
          <w:rFonts w:ascii="Times New Roman" w:hAnsi="Times New Roman" w:cs="Times New Roman"/>
          <w:b/>
          <w:kern w:val="544"/>
          <w:sz w:val="32"/>
          <w:szCs w:val="32"/>
          <w:lang w:val="uk-UA" w:bidi="he-IL"/>
        </w:rPr>
        <w:t>У К Р А Ї Н А</w:t>
      </w:r>
    </w:p>
    <w:p w14:paraId="0C50BE5E" w14:textId="77777777" w:rsidR="00DF66BE" w:rsidRPr="00116077" w:rsidRDefault="00DF66BE" w:rsidP="00DF66BE">
      <w:pPr>
        <w:spacing w:after="0" w:line="240" w:lineRule="auto"/>
        <w:jc w:val="center"/>
        <w:rPr>
          <w:rFonts w:ascii="Times New Roman" w:hAnsi="Times New Roman" w:cs="Times New Roman"/>
          <w:b/>
          <w:sz w:val="32"/>
          <w:szCs w:val="32"/>
          <w:lang w:val="uk-UA" w:bidi="he-IL"/>
        </w:rPr>
      </w:pPr>
      <w:r w:rsidRPr="00116077">
        <w:rPr>
          <w:rFonts w:ascii="Times New Roman" w:hAnsi="Times New Roman" w:cs="Times New Roman"/>
          <w:b/>
          <w:sz w:val="32"/>
          <w:szCs w:val="32"/>
          <w:lang w:val="uk-UA" w:bidi="he-IL"/>
        </w:rPr>
        <w:t xml:space="preserve">БЕРЕЗНЯНСЬКА СЕЛИЩНА РАДА </w:t>
      </w:r>
    </w:p>
    <w:p w14:paraId="10A3DA91" w14:textId="77777777" w:rsidR="00DF66BE" w:rsidRPr="00116077" w:rsidRDefault="00DF66BE" w:rsidP="00DF66BE">
      <w:pPr>
        <w:spacing w:after="0" w:line="240" w:lineRule="auto"/>
        <w:rPr>
          <w:rFonts w:ascii="Times New Roman" w:hAnsi="Times New Roman" w:cs="Times New Roman"/>
          <w:b/>
          <w:sz w:val="16"/>
          <w:szCs w:val="16"/>
          <w:lang w:val="uk-UA" w:bidi="he-IL"/>
        </w:rPr>
      </w:pPr>
    </w:p>
    <w:p w14:paraId="7904ABE9" w14:textId="77777777" w:rsidR="00DF66BE" w:rsidRPr="00116077" w:rsidRDefault="00DF66BE" w:rsidP="00DF66BE">
      <w:pPr>
        <w:spacing w:after="0" w:line="240" w:lineRule="auto"/>
        <w:jc w:val="center"/>
        <w:rPr>
          <w:rFonts w:ascii="Times New Roman" w:hAnsi="Times New Roman" w:cs="Times New Roman"/>
          <w:b/>
          <w:sz w:val="32"/>
          <w:szCs w:val="32"/>
          <w:lang w:val="uk-UA" w:bidi="he-IL"/>
        </w:rPr>
      </w:pPr>
      <w:r w:rsidRPr="00116077">
        <w:rPr>
          <w:rFonts w:ascii="Times New Roman" w:hAnsi="Times New Roman" w:cs="Times New Roman"/>
          <w:b/>
          <w:sz w:val="32"/>
          <w:szCs w:val="32"/>
          <w:lang w:val="uk-UA" w:bidi="he-IL"/>
        </w:rPr>
        <w:t>ВИКОНАВЧИЙ КОМІТЕТ</w:t>
      </w:r>
    </w:p>
    <w:p w14:paraId="43441589" w14:textId="77777777" w:rsidR="00DF66BE" w:rsidRPr="00116077" w:rsidRDefault="00DF66BE" w:rsidP="00DF66BE">
      <w:pPr>
        <w:spacing w:after="0" w:line="240" w:lineRule="auto"/>
        <w:jc w:val="center"/>
        <w:rPr>
          <w:rFonts w:ascii="Times New Roman" w:hAnsi="Times New Roman" w:cs="Times New Roman"/>
          <w:b/>
          <w:sz w:val="28"/>
          <w:szCs w:val="16"/>
          <w:lang w:val="uk-UA" w:bidi="he-IL"/>
        </w:rPr>
      </w:pPr>
      <w:r w:rsidRPr="00116077">
        <w:rPr>
          <w:rFonts w:ascii="Times New Roman" w:hAnsi="Times New Roman" w:cs="Times New Roman"/>
          <w:b/>
          <w:sz w:val="28"/>
          <w:szCs w:val="16"/>
          <w:lang w:val="uk-UA" w:bidi="he-IL"/>
        </w:rPr>
        <w:t xml:space="preserve"> </w:t>
      </w:r>
    </w:p>
    <w:p w14:paraId="25FB0768" w14:textId="77777777" w:rsidR="00DF66BE" w:rsidRPr="00116077" w:rsidRDefault="00DF66BE" w:rsidP="00DF66BE">
      <w:pPr>
        <w:spacing w:after="0" w:line="240" w:lineRule="auto"/>
        <w:jc w:val="center"/>
        <w:outlineLvl w:val="0"/>
        <w:rPr>
          <w:rFonts w:ascii="Times New Roman" w:hAnsi="Times New Roman" w:cs="Times New Roman"/>
          <w:b/>
          <w:sz w:val="32"/>
          <w:szCs w:val="32"/>
          <w:lang w:val="uk-UA" w:bidi="he-IL"/>
        </w:rPr>
      </w:pPr>
      <w:r w:rsidRPr="00116077">
        <w:rPr>
          <w:rFonts w:ascii="Times New Roman" w:hAnsi="Times New Roman" w:cs="Times New Roman"/>
          <w:b/>
          <w:sz w:val="32"/>
          <w:szCs w:val="32"/>
          <w:lang w:val="uk-UA" w:bidi="he-IL"/>
        </w:rPr>
        <w:t xml:space="preserve">  РІШЕННЯ </w:t>
      </w:r>
    </w:p>
    <w:p w14:paraId="2A57E412" w14:textId="77777777" w:rsidR="00DF66BE" w:rsidRPr="00116077" w:rsidRDefault="00DF66BE" w:rsidP="00DF66BE">
      <w:pPr>
        <w:autoSpaceDE w:val="0"/>
        <w:autoSpaceDN w:val="0"/>
        <w:adjustRightInd w:val="0"/>
        <w:spacing w:after="0" w:line="240" w:lineRule="auto"/>
        <w:rPr>
          <w:rFonts w:ascii="Times New Roman" w:hAnsi="Times New Roman" w:cs="Times New Roman"/>
          <w:b/>
          <w:sz w:val="20"/>
          <w:szCs w:val="20"/>
          <w:lang w:val="uk-UA" w:bidi="he-IL"/>
        </w:rPr>
      </w:pPr>
    </w:p>
    <w:p w14:paraId="08D53E5D" w14:textId="77777777" w:rsidR="00DF66BE" w:rsidRPr="00116077" w:rsidRDefault="00DF66BE" w:rsidP="00DF66BE">
      <w:pPr>
        <w:spacing w:after="0" w:line="240" w:lineRule="auto"/>
        <w:jc w:val="center"/>
        <w:rPr>
          <w:rFonts w:ascii="Times New Roman" w:hAnsi="Times New Roman" w:cs="Times New Roman"/>
          <w:b/>
          <w:sz w:val="16"/>
          <w:szCs w:val="16"/>
          <w:lang w:val="uk-UA"/>
        </w:rPr>
      </w:pPr>
    </w:p>
    <w:p w14:paraId="77C6359F" w14:textId="1A0FFCD5" w:rsidR="00DF66BE" w:rsidRPr="00116077" w:rsidRDefault="00DF66BE" w:rsidP="00DF66BE">
      <w:pPr>
        <w:spacing w:after="0" w:line="240" w:lineRule="auto"/>
        <w:jc w:val="both"/>
        <w:rPr>
          <w:rFonts w:ascii="Times New Roman" w:hAnsi="Times New Roman" w:cs="Times New Roman"/>
        </w:rPr>
      </w:pPr>
      <w:r w:rsidRPr="00116077">
        <w:rPr>
          <w:rFonts w:ascii="Times New Roman" w:hAnsi="Times New Roman" w:cs="Times New Roman"/>
          <w:sz w:val="28"/>
          <w:szCs w:val="28"/>
          <w:lang w:val="uk-UA"/>
        </w:rPr>
        <w:t xml:space="preserve">від 29 серпня 2025 року                                                                                </w:t>
      </w:r>
      <w:r w:rsidRPr="00116077">
        <w:rPr>
          <w:rFonts w:ascii="Times New Roman" w:hAnsi="Times New Roman" w:cs="Times New Roman"/>
          <w:sz w:val="28"/>
          <w:szCs w:val="28"/>
        </w:rPr>
        <w:t>№</w:t>
      </w:r>
      <w:r w:rsidRPr="00DF66BE">
        <w:rPr>
          <w:rFonts w:ascii="Times New Roman" w:hAnsi="Times New Roman" w:cs="Times New Roman"/>
          <w:sz w:val="28"/>
          <w:szCs w:val="28"/>
        </w:rPr>
        <w:t>14</w:t>
      </w:r>
      <w:r>
        <w:rPr>
          <w:rFonts w:ascii="Times New Roman" w:hAnsi="Times New Roman" w:cs="Times New Roman"/>
          <w:sz w:val="28"/>
          <w:szCs w:val="28"/>
          <w:lang w:val="uk-UA"/>
        </w:rPr>
        <w:t>9</w:t>
      </w:r>
      <w:r w:rsidRPr="00116077">
        <w:rPr>
          <w:rFonts w:ascii="Times New Roman" w:hAnsi="Times New Roman" w:cs="Times New Roman"/>
          <w:sz w:val="28"/>
          <w:szCs w:val="28"/>
        </w:rPr>
        <w:t xml:space="preserve"> </w:t>
      </w:r>
    </w:p>
    <w:p w14:paraId="4B615133" w14:textId="77777777" w:rsidR="004A3440" w:rsidRPr="00DF66BE" w:rsidRDefault="004A3440" w:rsidP="00926DD3">
      <w:pPr>
        <w:spacing w:after="0" w:line="240" w:lineRule="auto"/>
        <w:rPr>
          <w:rFonts w:ascii="Times New Roman" w:eastAsia="Times New Roman" w:hAnsi="Times New Roman" w:cs="Times New Roman"/>
          <w:sz w:val="28"/>
          <w:szCs w:val="28"/>
          <w:lang w:eastAsia="ru-RU"/>
        </w:rPr>
      </w:pPr>
    </w:p>
    <w:bookmarkEnd w:id="0"/>
    <w:p w14:paraId="195600DC" w14:textId="77777777" w:rsidR="004A3440" w:rsidRPr="004A3440" w:rsidRDefault="004A3440" w:rsidP="00926DD3">
      <w:pPr>
        <w:spacing w:after="0" w:line="240" w:lineRule="auto"/>
        <w:rPr>
          <w:rFonts w:ascii="Times New Roman" w:eastAsia="Times New Roman" w:hAnsi="Times New Roman" w:cs="Times New Roman"/>
          <w:sz w:val="28"/>
          <w:szCs w:val="28"/>
          <w:lang w:val="uk-UA" w:eastAsia="ru-RU"/>
        </w:rPr>
      </w:pPr>
    </w:p>
    <w:p w14:paraId="07D7427C" w14:textId="568F1D3B" w:rsidR="00926DD3" w:rsidRPr="00CE7A0B" w:rsidRDefault="00926DD3" w:rsidP="00926DD3">
      <w:pPr>
        <w:spacing w:after="0" w:line="240" w:lineRule="auto"/>
        <w:rPr>
          <w:rFonts w:ascii="Times New Roman" w:hAnsi="Times New Roman" w:cs="Times New Roman"/>
          <w:b/>
          <w:bCs/>
          <w:sz w:val="28"/>
          <w:szCs w:val="28"/>
          <w:lang w:val="uk-UA"/>
        </w:rPr>
      </w:pPr>
      <w:r w:rsidRPr="00CE7A0B">
        <w:rPr>
          <w:rFonts w:ascii="Times New Roman" w:eastAsia="Times New Roman" w:hAnsi="Times New Roman" w:cs="Times New Roman"/>
          <w:b/>
          <w:bCs/>
          <w:sz w:val="28"/>
          <w:szCs w:val="28"/>
          <w:lang w:val="uk-UA" w:eastAsia="ru-RU"/>
        </w:rPr>
        <w:t>Про</w:t>
      </w:r>
      <w:r w:rsidRPr="00CE7A0B">
        <w:rPr>
          <w:rFonts w:ascii="Times New Roman" w:eastAsia="Times New Roman" w:hAnsi="Times New Roman" w:cs="Times New Roman"/>
          <w:b/>
          <w:bCs/>
          <w:i/>
          <w:iCs/>
          <w:sz w:val="28"/>
          <w:szCs w:val="28"/>
          <w:shd w:val="clear" w:color="auto" w:fill="FFFFFF"/>
          <w:lang w:val="uk-UA" w:eastAsia="ru-RU"/>
        </w:rPr>
        <w:t xml:space="preserve"> </w:t>
      </w:r>
      <w:r w:rsidRPr="00CE7A0B">
        <w:rPr>
          <w:rFonts w:ascii="Times New Roman" w:eastAsia="Times New Roman" w:hAnsi="Times New Roman" w:cs="Times New Roman"/>
          <w:b/>
          <w:bCs/>
          <w:iCs/>
          <w:sz w:val="28"/>
          <w:szCs w:val="28"/>
          <w:shd w:val="clear" w:color="auto" w:fill="FFFFFF"/>
          <w:lang w:val="uk-UA" w:eastAsia="ru-RU"/>
        </w:rPr>
        <w:t xml:space="preserve">затвердження </w:t>
      </w:r>
      <w:r w:rsidRPr="00CE7A0B">
        <w:rPr>
          <w:rFonts w:ascii="Times New Roman" w:hAnsi="Times New Roman" w:cs="Times New Roman"/>
          <w:b/>
          <w:bCs/>
          <w:sz w:val="28"/>
          <w:szCs w:val="28"/>
          <w:lang w:val="uk-UA"/>
        </w:rPr>
        <w:t xml:space="preserve">Порядку підготовки </w:t>
      </w:r>
    </w:p>
    <w:p w14:paraId="681E54A7" w14:textId="77777777" w:rsidR="00926DD3" w:rsidRPr="00CE7A0B" w:rsidRDefault="00926DD3" w:rsidP="00926DD3">
      <w:pPr>
        <w:spacing w:after="0" w:line="240" w:lineRule="auto"/>
        <w:rPr>
          <w:rFonts w:ascii="Times New Roman" w:hAnsi="Times New Roman" w:cs="Times New Roman"/>
          <w:b/>
          <w:bCs/>
          <w:sz w:val="28"/>
          <w:szCs w:val="28"/>
          <w:lang w:val="uk-UA"/>
        </w:rPr>
      </w:pPr>
      <w:r w:rsidRPr="00CE7A0B">
        <w:rPr>
          <w:rFonts w:ascii="Times New Roman" w:hAnsi="Times New Roman" w:cs="Times New Roman"/>
          <w:b/>
          <w:bCs/>
          <w:sz w:val="28"/>
          <w:szCs w:val="28"/>
          <w:lang w:val="uk-UA"/>
        </w:rPr>
        <w:t xml:space="preserve">публічних інвестиційних проектів та </w:t>
      </w:r>
    </w:p>
    <w:p w14:paraId="6EA2810D" w14:textId="77777777" w:rsidR="00926DD3" w:rsidRPr="00CE7A0B" w:rsidRDefault="00926DD3" w:rsidP="00926DD3">
      <w:pPr>
        <w:spacing w:after="0" w:line="240" w:lineRule="auto"/>
        <w:rPr>
          <w:rFonts w:ascii="Times New Roman" w:hAnsi="Times New Roman" w:cs="Times New Roman"/>
          <w:b/>
          <w:bCs/>
          <w:iCs/>
          <w:sz w:val="28"/>
          <w:szCs w:val="28"/>
          <w:lang w:val="uk-UA" w:eastAsia="ru-RU"/>
        </w:rPr>
      </w:pPr>
      <w:r w:rsidRPr="00CE7A0B">
        <w:rPr>
          <w:rFonts w:ascii="Times New Roman" w:hAnsi="Times New Roman" w:cs="Times New Roman"/>
          <w:b/>
          <w:bCs/>
          <w:sz w:val="28"/>
          <w:szCs w:val="28"/>
          <w:lang w:val="uk-UA"/>
        </w:rPr>
        <w:t>програм публічних інвестицій</w:t>
      </w:r>
    </w:p>
    <w:p w14:paraId="6B3DCF9F" w14:textId="77777777" w:rsidR="00926DD3" w:rsidRPr="00D70577" w:rsidRDefault="00926DD3" w:rsidP="00926DD3">
      <w:pPr>
        <w:spacing w:after="0" w:line="240" w:lineRule="auto"/>
        <w:jc w:val="both"/>
        <w:rPr>
          <w:rFonts w:ascii="Times New Roman" w:eastAsia="Times New Roman" w:hAnsi="Times New Roman" w:cs="Times New Roman"/>
          <w:b/>
          <w:i/>
          <w:sz w:val="28"/>
          <w:szCs w:val="28"/>
          <w:lang w:val="uk-UA" w:eastAsia="ru-RU"/>
        </w:rPr>
      </w:pPr>
    </w:p>
    <w:p w14:paraId="3D53095D" w14:textId="19557763" w:rsidR="00926DD3" w:rsidRPr="0084533D" w:rsidRDefault="00926DD3" w:rsidP="00926DD3">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84533D">
        <w:rPr>
          <w:rFonts w:ascii="Times New Roman" w:hAnsi="Times New Roman" w:cs="Times New Roman"/>
          <w:sz w:val="28"/>
          <w:szCs w:val="28"/>
          <w:lang w:val="uk-UA"/>
        </w:rPr>
        <w:t xml:space="preserve">Відповідно до статті 52 Закону України «Про місцеве самоврядування в Україні», Бюджетного Кодексу України, постанови Кабінету Міністрів </w:t>
      </w:r>
      <w:r>
        <w:rPr>
          <w:rFonts w:ascii="Times New Roman" w:hAnsi="Times New Roman" w:cs="Times New Roman"/>
          <w:sz w:val="28"/>
          <w:szCs w:val="28"/>
          <w:lang w:val="uk-UA"/>
        </w:rPr>
        <w:t>Україн</w:t>
      </w:r>
      <w:r w:rsidR="0023341A">
        <w:rPr>
          <w:rFonts w:ascii="Times New Roman" w:hAnsi="Times New Roman" w:cs="Times New Roman"/>
          <w:sz w:val="28"/>
          <w:szCs w:val="28"/>
          <w:lang w:val="uk-UA"/>
        </w:rPr>
        <w:t>и</w:t>
      </w:r>
      <w:r w:rsidR="009D6CAF">
        <w:rPr>
          <w:rFonts w:ascii="Times New Roman" w:hAnsi="Times New Roman" w:cs="Times New Roman"/>
          <w:sz w:val="28"/>
          <w:szCs w:val="28"/>
          <w:lang w:val="uk-UA"/>
        </w:rPr>
        <w:t xml:space="preserve"> від 28 лютого 2025 року №</w:t>
      </w:r>
      <w:r>
        <w:rPr>
          <w:rFonts w:ascii="Times New Roman" w:hAnsi="Times New Roman" w:cs="Times New Roman"/>
          <w:sz w:val="28"/>
          <w:szCs w:val="28"/>
          <w:lang w:val="uk-UA"/>
        </w:rPr>
        <w:t>527</w:t>
      </w:r>
      <w:r w:rsidR="004971F1">
        <w:rPr>
          <w:rFonts w:ascii="Times New Roman" w:hAnsi="Times New Roman" w:cs="Times New Roman"/>
          <w:sz w:val="28"/>
          <w:szCs w:val="28"/>
          <w:lang w:val="uk-UA"/>
        </w:rPr>
        <w:t xml:space="preserve"> </w:t>
      </w:r>
      <w:r w:rsidR="00EA4FD9" w:rsidRPr="00EA4FD9">
        <w:rPr>
          <w:rFonts w:ascii="Times New Roman" w:eastAsia="Times New Roman" w:hAnsi="Times New Roman" w:cs="Times New Roman"/>
          <w:sz w:val="28"/>
          <w:szCs w:val="28"/>
          <w:lang w:val="uk-UA" w:bidi="en-US"/>
        </w:rPr>
        <w:t>«Деякі питання управління публічними інвестиціями»</w:t>
      </w:r>
      <w:r w:rsidRPr="0084533D">
        <w:rPr>
          <w:rFonts w:ascii="Times New Roman" w:hAnsi="Times New Roman" w:cs="Times New Roman"/>
          <w:sz w:val="28"/>
          <w:szCs w:val="28"/>
          <w:lang w:val="uk-UA"/>
        </w:rPr>
        <w:t>, з</w:t>
      </w:r>
      <w:r w:rsidRPr="0084533D">
        <w:rPr>
          <w:rFonts w:ascii="Times New Roman" w:hAnsi="Times New Roman" w:cs="Times New Roman"/>
          <w:spacing w:val="1"/>
          <w:sz w:val="28"/>
          <w:szCs w:val="28"/>
          <w:lang w:val="uk-UA"/>
        </w:rPr>
        <w:t xml:space="preserve"> </w:t>
      </w:r>
      <w:r w:rsidRPr="0084533D">
        <w:rPr>
          <w:rFonts w:ascii="Times New Roman" w:hAnsi="Times New Roman" w:cs="Times New Roman"/>
          <w:sz w:val="28"/>
          <w:szCs w:val="28"/>
          <w:lang w:val="uk-UA"/>
        </w:rPr>
        <w:t>метою</w:t>
      </w:r>
      <w:r w:rsidRPr="0084533D">
        <w:rPr>
          <w:rFonts w:ascii="Times New Roman" w:hAnsi="Times New Roman" w:cs="Times New Roman"/>
          <w:spacing w:val="1"/>
          <w:sz w:val="28"/>
          <w:szCs w:val="28"/>
          <w:lang w:val="uk-UA"/>
        </w:rPr>
        <w:t xml:space="preserve"> </w:t>
      </w:r>
      <w:r w:rsidR="0023341A">
        <w:rPr>
          <w:rFonts w:ascii="Times New Roman" w:hAnsi="Times New Roman" w:cs="Times New Roman"/>
          <w:spacing w:val="1"/>
          <w:sz w:val="28"/>
          <w:szCs w:val="28"/>
          <w:lang w:val="uk-UA"/>
        </w:rPr>
        <w:t>підготовки</w:t>
      </w:r>
      <w:r w:rsidRPr="0084533D">
        <w:rPr>
          <w:rFonts w:ascii="Times New Roman" w:eastAsia="Times New Roman" w:hAnsi="Times New Roman" w:cs="Times New Roman"/>
          <w:sz w:val="28"/>
          <w:szCs w:val="28"/>
          <w:lang w:val="uk-UA" w:eastAsia="ru-RU"/>
        </w:rPr>
        <w:t xml:space="preserve"> </w:t>
      </w:r>
      <w:r w:rsidR="0023341A">
        <w:rPr>
          <w:rFonts w:ascii="Times New Roman" w:eastAsia="Times New Roman" w:hAnsi="Times New Roman" w:cs="Times New Roman"/>
          <w:sz w:val="28"/>
          <w:szCs w:val="28"/>
          <w:lang w:val="uk-UA" w:eastAsia="ru-RU"/>
        </w:rPr>
        <w:t xml:space="preserve">публічних інвестиційних проектів та програм публічних інвестицій, </w:t>
      </w:r>
      <w:r w:rsidRPr="0084533D">
        <w:rPr>
          <w:rFonts w:ascii="Times New Roman" w:eastAsia="Times New Roman" w:hAnsi="Times New Roman" w:cs="Times New Roman"/>
          <w:sz w:val="28"/>
          <w:szCs w:val="28"/>
          <w:lang w:val="uk-UA" w:eastAsia="ru-RU"/>
        </w:rPr>
        <w:t xml:space="preserve">виконавчий комітет </w:t>
      </w:r>
      <w:r w:rsidR="004A3440">
        <w:rPr>
          <w:rFonts w:ascii="Times New Roman" w:eastAsia="Times New Roman" w:hAnsi="Times New Roman" w:cs="Times New Roman"/>
          <w:sz w:val="28"/>
          <w:szCs w:val="28"/>
          <w:lang w:val="uk-UA" w:eastAsia="ru-RU"/>
        </w:rPr>
        <w:t>селищн</w:t>
      </w:r>
      <w:r w:rsidRPr="0084533D">
        <w:rPr>
          <w:rFonts w:ascii="Times New Roman" w:eastAsia="Times New Roman" w:hAnsi="Times New Roman" w:cs="Times New Roman"/>
          <w:sz w:val="28"/>
          <w:szCs w:val="28"/>
          <w:lang w:val="uk-UA" w:eastAsia="ru-RU"/>
        </w:rPr>
        <w:t xml:space="preserve">ої ради </w:t>
      </w:r>
      <w:r w:rsidRPr="0084533D">
        <w:rPr>
          <w:rFonts w:ascii="Times New Roman" w:eastAsia="Times New Roman" w:hAnsi="Times New Roman" w:cs="Times New Roman"/>
          <w:b/>
          <w:sz w:val="28"/>
          <w:szCs w:val="28"/>
          <w:lang w:val="uk-UA" w:eastAsia="ru-RU"/>
        </w:rPr>
        <w:t>вирішив</w:t>
      </w:r>
      <w:r w:rsidRPr="0084533D">
        <w:rPr>
          <w:rFonts w:ascii="Times New Roman" w:eastAsia="Times New Roman" w:hAnsi="Times New Roman" w:cs="Times New Roman"/>
          <w:sz w:val="28"/>
          <w:szCs w:val="28"/>
          <w:lang w:val="uk-UA" w:eastAsia="ru-RU"/>
        </w:rPr>
        <w:t xml:space="preserve">: </w:t>
      </w:r>
    </w:p>
    <w:p w14:paraId="6EC6E8A2" w14:textId="5FD79293" w:rsidR="004A3440" w:rsidRPr="004A3440" w:rsidRDefault="00926DD3" w:rsidP="004A3440">
      <w:pPr>
        <w:pStyle w:val="a7"/>
        <w:numPr>
          <w:ilvl w:val="0"/>
          <w:numId w:val="2"/>
        </w:numPr>
        <w:spacing w:after="0" w:line="240" w:lineRule="auto"/>
        <w:jc w:val="both"/>
        <w:rPr>
          <w:rFonts w:ascii="Times New Roman" w:hAnsi="Times New Roman" w:cs="Times New Roman"/>
          <w:b/>
          <w:iCs/>
          <w:sz w:val="28"/>
          <w:szCs w:val="28"/>
          <w:lang w:val="uk-UA" w:eastAsia="ru-RU"/>
        </w:rPr>
      </w:pPr>
      <w:r w:rsidRPr="004A3440">
        <w:rPr>
          <w:rFonts w:ascii="Times New Roman" w:eastAsia="Times New Roman" w:hAnsi="Times New Roman" w:cs="Times New Roman"/>
          <w:sz w:val="28"/>
          <w:szCs w:val="28"/>
          <w:lang w:val="uk-UA" w:eastAsia="ru-RU"/>
        </w:rPr>
        <w:t xml:space="preserve">Затвердити Порядок </w:t>
      </w:r>
      <w:r w:rsidR="0023341A" w:rsidRPr="004A3440">
        <w:rPr>
          <w:rFonts w:ascii="Times New Roman" w:hAnsi="Times New Roman" w:cs="Times New Roman"/>
          <w:sz w:val="28"/>
          <w:szCs w:val="28"/>
          <w:lang w:val="uk-UA"/>
        </w:rPr>
        <w:t>підготовки публічних інвестиційних проектів та програм публічних інвестицій</w:t>
      </w:r>
      <w:r w:rsidR="0023341A" w:rsidRPr="004A3440">
        <w:rPr>
          <w:rFonts w:ascii="Times New Roman" w:hAnsi="Times New Roman" w:cs="Times New Roman"/>
          <w:b/>
          <w:iCs/>
          <w:sz w:val="28"/>
          <w:szCs w:val="28"/>
          <w:lang w:val="uk-UA" w:eastAsia="ru-RU"/>
        </w:rPr>
        <w:t xml:space="preserve"> </w:t>
      </w:r>
      <w:bookmarkStart w:id="1" w:name="_Hlk208327234"/>
      <w:r w:rsidR="004A3440" w:rsidRPr="004A3440">
        <w:rPr>
          <w:rFonts w:ascii="Times New Roman" w:eastAsia="Times New Roman" w:hAnsi="Times New Roman" w:cs="Times New Roman"/>
          <w:sz w:val="28"/>
          <w:szCs w:val="28"/>
          <w:lang w:val="uk-UA" w:eastAsia="ru-RU"/>
        </w:rPr>
        <w:t>Березнянської селищної</w:t>
      </w:r>
      <w:r w:rsidRPr="004A3440">
        <w:rPr>
          <w:rFonts w:ascii="Times New Roman" w:eastAsia="Times New Roman" w:hAnsi="Times New Roman" w:cs="Times New Roman"/>
          <w:sz w:val="28"/>
          <w:szCs w:val="28"/>
          <w:lang w:val="uk-UA" w:eastAsia="ru-RU"/>
        </w:rPr>
        <w:t xml:space="preserve"> </w:t>
      </w:r>
      <w:bookmarkEnd w:id="1"/>
      <w:r w:rsidRPr="004A3440">
        <w:rPr>
          <w:rFonts w:ascii="Times New Roman" w:eastAsia="Times New Roman" w:hAnsi="Times New Roman" w:cs="Times New Roman"/>
          <w:sz w:val="28"/>
          <w:szCs w:val="28"/>
          <w:lang w:val="uk-UA" w:eastAsia="ru-RU"/>
        </w:rPr>
        <w:t>ради (далі – Порядок)  (додається).</w:t>
      </w:r>
    </w:p>
    <w:p w14:paraId="733B6E71" w14:textId="77777777" w:rsidR="004A3440" w:rsidRPr="004A3440" w:rsidRDefault="00926DD3" w:rsidP="004A3440">
      <w:pPr>
        <w:pStyle w:val="a7"/>
        <w:numPr>
          <w:ilvl w:val="0"/>
          <w:numId w:val="2"/>
        </w:numPr>
        <w:spacing w:after="0" w:line="240" w:lineRule="auto"/>
        <w:jc w:val="both"/>
        <w:rPr>
          <w:rFonts w:ascii="Times New Roman" w:hAnsi="Times New Roman" w:cs="Times New Roman"/>
          <w:b/>
          <w:iCs/>
          <w:sz w:val="28"/>
          <w:szCs w:val="28"/>
          <w:lang w:val="uk-UA" w:eastAsia="ru-RU"/>
        </w:rPr>
      </w:pPr>
      <w:r w:rsidRPr="004A3440">
        <w:rPr>
          <w:rFonts w:ascii="Times New Roman" w:hAnsi="Times New Roman" w:cs="Times New Roman"/>
          <w:sz w:val="28"/>
          <w:szCs w:val="28"/>
          <w:lang w:val="uk-UA"/>
        </w:rPr>
        <w:t xml:space="preserve">Головним розпорядникам бюджетних коштів, установам, організаціям, закладам, підприємствам, засновником яких є </w:t>
      </w:r>
      <w:r w:rsidR="004A3440" w:rsidRPr="004A3440">
        <w:rPr>
          <w:rFonts w:ascii="Times New Roman" w:hAnsi="Times New Roman" w:cs="Times New Roman"/>
          <w:sz w:val="28"/>
          <w:szCs w:val="28"/>
          <w:lang w:val="uk-UA"/>
        </w:rPr>
        <w:t>Березнянська селищна</w:t>
      </w:r>
      <w:r w:rsidRPr="004A3440">
        <w:rPr>
          <w:rFonts w:ascii="Times New Roman" w:hAnsi="Times New Roman" w:cs="Times New Roman"/>
          <w:sz w:val="28"/>
          <w:szCs w:val="28"/>
          <w:lang w:val="uk-UA"/>
        </w:rPr>
        <w:t xml:space="preserve"> рада Чернігівської області</w:t>
      </w:r>
      <w:r w:rsidR="009D6CAF" w:rsidRPr="004A3440">
        <w:rPr>
          <w:rFonts w:ascii="Times New Roman" w:hAnsi="Times New Roman" w:cs="Times New Roman"/>
          <w:sz w:val="28"/>
          <w:szCs w:val="28"/>
          <w:lang w:val="uk-UA"/>
        </w:rPr>
        <w:t>,</w:t>
      </w:r>
      <w:r w:rsidRPr="004A3440">
        <w:rPr>
          <w:rFonts w:ascii="Times New Roman" w:hAnsi="Times New Roman" w:cs="Times New Roman"/>
          <w:sz w:val="28"/>
          <w:szCs w:val="28"/>
          <w:lang w:val="uk-UA"/>
        </w:rPr>
        <w:t xml:space="preserve"> </w:t>
      </w:r>
      <w:r w:rsidRPr="004A3440">
        <w:rPr>
          <w:rFonts w:ascii="Times New Roman" w:eastAsia="Times New Roman" w:hAnsi="Times New Roman" w:cs="Times New Roman"/>
          <w:sz w:val="28"/>
          <w:szCs w:val="28"/>
          <w:lang w:val="uk-UA" w:eastAsia="ru-RU"/>
        </w:rPr>
        <w:t>забезпечити виконання вимог Порядку.</w:t>
      </w:r>
    </w:p>
    <w:p w14:paraId="00FCFAB7" w14:textId="77777777" w:rsidR="004A3440" w:rsidRPr="004A3440" w:rsidRDefault="00926DD3" w:rsidP="004A3440">
      <w:pPr>
        <w:pStyle w:val="a7"/>
        <w:numPr>
          <w:ilvl w:val="0"/>
          <w:numId w:val="2"/>
        </w:numPr>
        <w:spacing w:after="0" w:line="240" w:lineRule="auto"/>
        <w:jc w:val="both"/>
        <w:rPr>
          <w:rFonts w:ascii="Times New Roman" w:hAnsi="Times New Roman" w:cs="Times New Roman"/>
          <w:b/>
          <w:iCs/>
          <w:sz w:val="28"/>
          <w:szCs w:val="28"/>
          <w:lang w:val="uk-UA" w:eastAsia="ru-RU"/>
        </w:rPr>
      </w:pPr>
      <w:r w:rsidRPr="004A3440">
        <w:rPr>
          <w:rFonts w:ascii="Times New Roman" w:eastAsia="Times New Roman" w:hAnsi="Times New Roman" w:cs="Times New Roman"/>
          <w:sz w:val="28"/>
          <w:szCs w:val="28"/>
          <w:lang w:val="uk-UA" w:eastAsia="ru-RU"/>
        </w:rPr>
        <w:t xml:space="preserve">Оприлюднити  рішення на офіційному сайті </w:t>
      </w:r>
      <w:r w:rsidR="004A3440" w:rsidRPr="004A3440">
        <w:rPr>
          <w:rFonts w:ascii="Times New Roman" w:eastAsia="Times New Roman" w:hAnsi="Times New Roman" w:cs="Times New Roman"/>
          <w:sz w:val="28"/>
          <w:szCs w:val="28"/>
          <w:lang w:val="uk-UA" w:eastAsia="ru-RU"/>
        </w:rPr>
        <w:t>Березнянської селищної</w:t>
      </w:r>
      <w:r w:rsidRPr="004A3440">
        <w:rPr>
          <w:rFonts w:ascii="Times New Roman" w:eastAsia="Times New Roman" w:hAnsi="Times New Roman" w:cs="Times New Roman"/>
          <w:sz w:val="28"/>
          <w:szCs w:val="28"/>
          <w:lang w:val="uk-UA" w:eastAsia="ru-RU"/>
        </w:rPr>
        <w:t xml:space="preserve"> ради.</w:t>
      </w:r>
    </w:p>
    <w:p w14:paraId="1B29C0EA" w14:textId="28633535" w:rsidR="004A3440" w:rsidRPr="004A3440" w:rsidRDefault="004A3440" w:rsidP="004A3440">
      <w:pPr>
        <w:pStyle w:val="a7"/>
        <w:numPr>
          <w:ilvl w:val="0"/>
          <w:numId w:val="2"/>
        </w:numPr>
        <w:spacing w:after="0" w:line="240" w:lineRule="auto"/>
        <w:jc w:val="both"/>
        <w:rPr>
          <w:rFonts w:ascii="Times New Roman" w:hAnsi="Times New Roman" w:cs="Times New Roman"/>
          <w:b/>
          <w:iCs/>
          <w:sz w:val="28"/>
          <w:szCs w:val="28"/>
          <w:lang w:val="uk-UA" w:eastAsia="ru-RU"/>
        </w:rPr>
      </w:pPr>
      <w:bookmarkStart w:id="2" w:name="_Hlk208327268"/>
      <w:r w:rsidRPr="004A3440">
        <w:rPr>
          <w:rFonts w:ascii="Times New Roman" w:eastAsia="Times New Roman" w:hAnsi="Times New Roman" w:cs="Times New Roman"/>
          <w:sz w:val="28"/>
          <w:szCs w:val="28"/>
          <w:lang w:val="uk-UA" w:eastAsia="ru-RU"/>
        </w:rPr>
        <w:t>Контроль за виконанням цього рішення покласти на селищного голову.</w:t>
      </w:r>
    </w:p>
    <w:bookmarkEnd w:id="2"/>
    <w:p w14:paraId="72B19B5C" w14:textId="2BDA816A" w:rsidR="00926DD3" w:rsidRDefault="00926DD3" w:rsidP="00BC1E50">
      <w:pPr>
        <w:shd w:val="clear" w:color="auto" w:fill="FFFFFF"/>
        <w:spacing w:after="0" w:line="240" w:lineRule="auto"/>
        <w:jc w:val="both"/>
        <w:rPr>
          <w:rFonts w:ascii="Times New Roman" w:eastAsia="Times New Roman" w:hAnsi="Times New Roman" w:cs="Times New Roman"/>
          <w:sz w:val="28"/>
          <w:szCs w:val="28"/>
          <w:lang w:val="uk-UA" w:eastAsia="ru-RU"/>
        </w:rPr>
      </w:pPr>
    </w:p>
    <w:p w14:paraId="22A2000D" w14:textId="77777777" w:rsidR="009D6CAF" w:rsidRPr="009D6CAF" w:rsidRDefault="009D6CAF" w:rsidP="00926DD3">
      <w:pPr>
        <w:spacing w:before="180" w:after="180" w:line="240" w:lineRule="auto"/>
        <w:jc w:val="both"/>
        <w:rPr>
          <w:rFonts w:ascii="Times New Roman" w:eastAsia="Times New Roman" w:hAnsi="Times New Roman" w:cs="Times New Roman"/>
          <w:sz w:val="28"/>
          <w:szCs w:val="28"/>
          <w:lang w:val="uk-UA" w:eastAsia="ru-RU"/>
        </w:rPr>
      </w:pPr>
    </w:p>
    <w:p w14:paraId="321E2B48" w14:textId="77777777" w:rsidR="004A3440" w:rsidRPr="004A3440" w:rsidRDefault="004A3440" w:rsidP="004A3440">
      <w:pPr>
        <w:spacing w:after="0" w:line="240" w:lineRule="auto"/>
        <w:rPr>
          <w:rFonts w:ascii="Times New Roman" w:eastAsia="Times New Roman" w:hAnsi="Times New Roman" w:cs="Times New Roman"/>
          <w:b/>
          <w:bCs/>
          <w:sz w:val="28"/>
          <w:szCs w:val="28"/>
          <w:lang w:val="uk-UA" w:eastAsia="ru-RU"/>
        </w:rPr>
      </w:pPr>
      <w:bookmarkStart w:id="3" w:name="_Hlk208327305"/>
      <w:r w:rsidRPr="004A3440">
        <w:rPr>
          <w:rFonts w:ascii="Times New Roman" w:eastAsia="Times New Roman" w:hAnsi="Times New Roman" w:cs="Times New Roman"/>
          <w:b/>
          <w:bCs/>
          <w:sz w:val="28"/>
          <w:szCs w:val="28"/>
          <w:lang w:val="uk-UA" w:eastAsia="ru-RU"/>
        </w:rPr>
        <w:t>Селищний голова                                                      Володимир ПАВЛЕНКО</w:t>
      </w:r>
    </w:p>
    <w:bookmarkEnd w:id="3"/>
    <w:p w14:paraId="07CB2880" w14:textId="77777777" w:rsidR="009D6CAF" w:rsidRDefault="009D6CAF" w:rsidP="00926DD3">
      <w:pPr>
        <w:spacing w:after="0" w:line="240" w:lineRule="auto"/>
        <w:rPr>
          <w:rFonts w:ascii="Times New Roman" w:eastAsia="Times New Roman" w:hAnsi="Times New Roman" w:cs="Times New Roman"/>
          <w:sz w:val="28"/>
          <w:szCs w:val="28"/>
          <w:lang w:val="uk-UA" w:eastAsia="ru-RU"/>
        </w:rPr>
      </w:pPr>
    </w:p>
    <w:p w14:paraId="17DD5F30" w14:textId="77777777" w:rsidR="009D6CAF" w:rsidRDefault="009D6CAF" w:rsidP="00926DD3">
      <w:pPr>
        <w:spacing w:after="0" w:line="240" w:lineRule="auto"/>
        <w:rPr>
          <w:rFonts w:ascii="Times New Roman" w:eastAsia="Times New Roman" w:hAnsi="Times New Roman" w:cs="Times New Roman"/>
          <w:sz w:val="28"/>
          <w:szCs w:val="28"/>
          <w:lang w:val="uk-UA" w:eastAsia="ru-RU"/>
        </w:rPr>
      </w:pPr>
    </w:p>
    <w:p w14:paraId="2299801E" w14:textId="77777777" w:rsidR="009D6CAF" w:rsidRDefault="009D6CAF" w:rsidP="00926DD3">
      <w:pPr>
        <w:spacing w:after="0" w:line="240" w:lineRule="auto"/>
        <w:rPr>
          <w:rFonts w:ascii="Times New Roman" w:eastAsia="Times New Roman" w:hAnsi="Times New Roman" w:cs="Times New Roman"/>
          <w:sz w:val="28"/>
          <w:szCs w:val="28"/>
          <w:lang w:val="uk-UA" w:eastAsia="ru-RU"/>
        </w:rPr>
      </w:pPr>
    </w:p>
    <w:p w14:paraId="75D4C3E8" w14:textId="77777777" w:rsidR="009D6CAF" w:rsidRDefault="009D6CAF" w:rsidP="00926DD3">
      <w:pPr>
        <w:spacing w:after="0" w:line="240" w:lineRule="auto"/>
        <w:rPr>
          <w:rFonts w:ascii="Times New Roman" w:eastAsia="Times New Roman" w:hAnsi="Times New Roman" w:cs="Times New Roman"/>
          <w:sz w:val="28"/>
          <w:szCs w:val="28"/>
          <w:lang w:val="uk-UA" w:eastAsia="ru-RU"/>
        </w:rPr>
      </w:pPr>
    </w:p>
    <w:p w14:paraId="7E6C8048" w14:textId="77777777" w:rsidR="009D6CAF" w:rsidRDefault="009D6CAF" w:rsidP="00926DD3">
      <w:pPr>
        <w:spacing w:after="0" w:line="240" w:lineRule="auto"/>
        <w:rPr>
          <w:rFonts w:ascii="Times New Roman" w:eastAsia="Times New Roman" w:hAnsi="Times New Roman" w:cs="Times New Roman"/>
          <w:sz w:val="28"/>
          <w:szCs w:val="28"/>
          <w:lang w:val="uk-UA" w:eastAsia="ru-RU"/>
        </w:rPr>
      </w:pPr>
    </w:p>
    <w:p w14:paraId="238244AB" w14:textId="77777777" w:rsidR="009D6CAF" w:rsidRDefault="009D6CAF" w:rsidP="00926DD3">
      <w:pPr>
        <w:spacing w:after="0" w:line="240" w:lineRule="auto"/>
        <w:rPr>
          <w:rFonts w:ascii="Times New Roman" w:eastAsia="Times New Roman" w:hAnsi="Times New Roman" w:cs="Times New Roman"/>
          <w:sz w:val="28"/>
          <w:szCs w:val="28"/>
          <w:lang w:val="uk-UA" w:eastAsia="ru-RU"/>
        </w:rPr>
      </w:pPr>
    </w:p>
    <w:p w14:paraId="579106FF" w14:textId="77777777" w:rsidR="009D6CAF" w:rsidRDefault="009D6CAF" w:rsidP="00926DD3">
      <w:pPr>
        <w:spacing w:after="0" w:line="240" w:lineRule="auto"/>
        <w:rPr>
          <w:rFonts w:ascii="Times New Roman" w:eastAsia="Times New Roman" w:hAnsi="Times New Roman" w:cs="Times New Roman"/>
          <w:sz w:val="28"/>
          <w:szCs w:val="28"/>
          <w:lang w:val="uk-UA" w:eastAsia="ru-RU"/>
        </w:rPr>
      </w:pPr>
    </w:p>
    <w:p w14:paraId="71C64B49" w14:textId="77777777" w:rsidR="009D6CAF" w:rsidRDefault="009D6CAF" w:rsidP="00926DD3">
      <w:pPr>
        <w:spacing w:after="0" w:line="240" w:lineRule="auto"/>
        <w:rPr>
          <w:rFonts w:ascii="Times New Roman" w:eastAsia="Times New Roman" w:hAnsi="Times New Roman" w:cs="Times New Roman"/>
          <w:sz w:val="28"/>
          <w:szCs w:val="28"/>
          <w:lang w:val="uk-UA" w:eastAsia="ru-RU"/>
        </w:rPr>
      </w:pPr>
    </w:p>
    <w:p w14:paraId="5F4329E0" w14:textId="77777777" w:rsidR="009D6CAF" w:rsidRDefault="009D6CAF" w:rsidP="00926DD3">
      <w:pPr>
        <w:spacing w:after="0" w:line="240" w:lineRule="auto"/>
        <w:rPr>
          <w:rFonts w:ascii="Times New Roman" w:eastAsia="Times New Roman" w:hAnsi="Times New Roman" w:cs="Times New Roman"/>
          <w:sz w:val="28"/>
          <w:szCs w:val="28"/>
          <w:lang w:val="uk-UA" w:eastAsia="ru-RU"/>
        </w:rPr>
      </w:pPr>
    </w:p>
    <w:p w14:paraId="2EAA680B" w14:textId="77777777" w:rsidR="00EB456D" w:rsidRDefault="00EB456D" w:rsidP="00926DD3">
      <w:pPr>
        <w:spacing w:after="0" w:line="240" w:lineRule="auto"/>
        <w:rPr>
          <w:rFonts w:ascii="Times New Roman" w:eastAsia="Times New Roman" w:hAnsi="Times New Roman" w:cs="Times New Roman"/>
          <w:sz w:val="28"/>
          <w:szCs w:val="28"/>
          <w:lang w:val="uk-UA" w:eastAsia="ru-RU"/>
        </w:rPr>
      </w:pPr>
    </w:p>
    <w:p w14:paraId="5A663687" w14:textId="77777777" w:rsidR="00EB456D" w:rsidRDefault="00EB456D" w:rsidP="00926DD3">
      <w:pPr>
        <w:spacing w:after="0" w:line="240" w:lineRule="auto"/>
        <w:rPr>
          <w:rFonts w:ascii="Times New Roman" w:eastAsia="Times New Roman" w:hAnsi="Times New Roman" w:cs="Times New Roman"/>
          <w:sz w:val="28"/>
          <w:szCs w:val="28"/>
          <w:lang w:val="uk-UA" w:eastAsia="ru-RU"/>
        </w:rPr>
      </w:pPr>
    </w:p>
    <w:p w14:paraId="64E5193C" w14:textId="74812454" w:rsidR="004A3440" w:rsidRDefault="007B06C4" w:rsidP="004A3440">
      <w:pPr>
        <w:spacing w:after="0" w:line="240" w:lineRule="auto"/>
        <w:ind w:left="5670"/>
        <w:rPr>
          <w:rFonts w:ascii="Times New Roman" w:hAnsi="Times New Roman" w:cs="Times New Roman"/>
          <w:bCs/>
          <w:sz w:val="28"/>
          <w:szCs w:val="28"/>
          <w:lang w:val="uk-UA" w:eastAsia="ru-RU"/>
        </w:rPr>
      </w:pPr>
      <w:bookmarkStart w:id="4" w:name="_Hlk208384606"/>
      <w:bookmarkStart w:id="5" w:name="_Hlk208327328"/>
      <w:r>
        <w:rPr>
          <w:rFonts w:ascii="Times New Roman" w:hAnsi="Times New Roman" w:cs="Times New Roman"/>
          <w:sz w:val="28"/>
          <w:szCs w:val="28"/>
          <w:lang w:val="uk-UA" w:eastAsia="ru-RU"/>
        </w:rPr>
        <w:t xml:space="preserve">Додаток </w:t>
      </w:r>
      <w:r w:rsidR="00D97E1A" w:rsidRPr="001D2F77">
        <w:rPr>
          <w:rFonts w:ascii="Times New Roman" w:hAnsi="Times New Roman" w:cs="Times New Roman"/>
          <w:bCs/>
          <w:sz w:val="28"/>
          <w:szCs w:val="28"/>
          <w:lang w:val="uk-UA" w:eastAsia="ru-RU"/>
        </w:rPr>
        <w:t>до рішення виконавчого комітету</w:t>
      </w:r>
      <w:r w:rsidR="004A3440">
        <w:rPr>
          <w:rFonts w:ascii="Times New Roman" w:hAnsi="Times New Roman" w:cs="Times New Roman"/>
          <w:bCs/>
          <w:sz w:val="28"/>
          <w:szCs w:val="28"/>
          <w:lang w:val="uk-UA" w:eastAsia="ru-RU"/>
        </w:rPr>
        <w:t xml:space="preserve"> Березнянської селищної</w:t>
      </w:r>
      <w:r w:rsidR="00D97E1A" w:rsidRPr="001D2F77">
        <w:rPr>
          <w:rFonts w:ascii="Times New Roman" w:hAnsi="Times New Roman" w:cs="Times New Roman"/>
          <w:bCs/>
          <w:sz w:val="28"/>
          <w:szCs w:val="28"/>
          <w:lang w:val="uk-UA" w:eastAsia="ru-RU"/>
        </w:rPr>
        <w:t xml:space="preserve"> ради </w:t>
      </w:r>
    </w:p>
    <w:p w14:paraId="0F59B82D" w14:textId="60EE8B0C" w:rsidR="00D97E1A" w:rsidRPr="004A3440" w:rsidRDefault="00D97E1A" w:rsidP="004A3440">
      <w:pPr>
        <w:spacing w:after="0" w:line="240" w:lineRule="auto"/>
        <w:ind w:left="5670"/>
        <w:rPr>
          <w:rFonts w:ascii="Times New Roman" w:hAnsi="Times New Roman" w:cs="Times New Roman"/>
          <w:sz w:val="28"/>
          <w:szCs w:val="28"/>
          <w:lang w:val="uk-UA" w:eastAsia="ru-RU"/>
        </w:rPr>
      </w:pPr>
      <w:r w:rsidRPr="001D2F77">
        <w:rPr>
          <w:rFonts w:ascii="Times New Roman" w:hAnsi="Times New Roman" w:cs="Times New Roman"/>
          <w:bCs/>
          <w:sz w:val="28"/>
          <w:szCs w:val="28"/>
          <w:lang w:val="uk-UA" w:eastAsia="ru-RU"/>
        </w:rPr>
        <w:t>від</w:t>
      </w:r>
      <w:r w:rsidR="004A3440">
        <w:rPr>
          <w:rFonts w:ascii="Times New Roman" w:hAnsi="Times New Roman" w:cs="Times New Roman"/>
          <w:bCs/>
          <w:sz w:val="28"/>
          <w:szCs w:val="28"/>
          <w:lang w:val="uk-UA" w:eastAsia="ru-RU"/>
        </w:rPr>
        <w:t xml:space="preserve"> </w:t>
      </w:r>
      <w:r w:rsidR="00DF66BE">
        <w:rPr>
          <w:rFonts w:ascii="Times New Roman" w:hAnsi="Times New Roman" w:cs="Times New Roman"/>
          <w:bCs/>
          <w:sz w:val="28"/>
          <w:szCs w:val="28"/>
          <w:lang w:val="uk-UA" w:eastAsia="ru-RU"/>
        </w:rPr>
        <w:t xml:space="preserve">29 серпня </w:t>
      </w:r>
      <w:r w:rsidRPr="001D2F77">
        <w:rPr>
          <w:rFonts w:ascii="Times New Roman" w:hAnsi="Times New Roman" w:cs="Times New Roman"/>
          <w:bCs/>
          <w:sz w:val="28"/>
          <w:szCs w:val="28"/>
          <w:lang w:val="uk-UA" w:eastAsia="ru-RU"/>
        </w:rPr>
        <w:t>2025 року  №</w:t>
      </w:r>
      <w:bookmarkEnd w:id="4"/>
      <w:r w:rsidR="00DF66BE">
        <w:rPr>
          <w:rFonts w:ascii="Times New Roman" w:hAnsi="Times New Roman" w:cs="Times New Roman"/>
          <w:bCs/>
          <w:sz w:val="28"/>
          <w:szCs w:val="28"/>
          <w:lang w:val="uk-UA" w:eastAsia="ru-RU"/>
        </w:rPr>
        <w:t>149</w:t>
      </w:r>
    </w:p>
    <w:bookmarkEnd w:id="5"/>
    <w:p w14:paraId="7FFB3EBB" w14:textId="77777777" w:rsidR="00D97E1A" w:rsidRPr="001D2F77" w:rsidRDefault="00D97E1A" w:rsidP="00D97E1A">
      <w:pPr>
        <w:rPr>
          <w:rFonts w:ascii="Times New Roman" w:hAnsi="Times New Roman" w:cs="Times New Roman"/>
          <w:iCs/>
          <w:sz w:val="28"/>
          <w:szCs w:val="28"/>
          <w:lang w:val="uk-UA" w:eastAsia="ru-RU"/>
        </w:rPr>
      </w:pPr>
    </w:p>
    <w:p w14:paraId="64A28876" w14:textId="77777777" w:rsidR="00D97E1A" w:rsidRPr="007B06C4" w:rsidRDefault="00D97E1A" w:rsidP="007B06C4">
      <w:pPr>
        <w:spacing w:after="0" w:line="240" w:lineRule="auto"/>
        <w:jc w:val="center"/>
        <w:rPr>
          <w:rFonts w:ascii="Times New Roman" w:hAnsi="Times New Roman" w:cs="Times New Roman"/>
          <w:b/>
          <w:sz w:val="28"/>
          <w:szCs w:val="28"/>
          <w:lang w:val="uk-UA"/>
        </w:rPr>
      </w:pPr>
      <w:r w:rsidRPr="007B06C4">
        <w:rPr>
          <w:rFonts w:ascii="Times New Roman" w:hAnsi="Times New Roman" w:cs="Times New Roman"/>
          <w:b/>
          <w:sz w:val="28"/>
          <w:szCs w:val="28"/>
          <w:lang w:val="uk-UA"/>
        </w:rPr>
        <w:t xml:space="preserve">ПОРЯДОК </w:t>
      </w:r>
    </w:p>
    <w:p w14:paraId="4A5A12E0" w14:textId="458BB906" w:rsidR="00D97E1A" w:rsidRPr="007B06C4" w:rsidRDefault="00D97E1A" w:rsidP="007B06C4">
      <w:pPr>
        <w:spacing w:after="0" w:line="240" w:lineRule="auto"/>
        <w:jc w:val="center"/>
        <w:rPr>
          <w:rFonts w:ascii="Times New Roman" w:hAnsi="Times New Roman" w:cs="Times New Roman"/>
          <w:b/>
          <w:iCs/>
          <w:sz w:val="28"/>
          <w:szCs w:val="28"/>
          <w:lang w:val="uk-UA" w:eastAsia="ru-RU"/>
        </w:rPr>
      </w:pPr>
      <w:r w:rsidRPr="007B06C4">
        <w:rPr>
          <w:rFonts w:ascii="Times New Roman" w:hAnsi="Times New Roman" w:cs="Times New Roman"/>
          <w:b/>
          <w:sz w:val="28"/>
          <w:szCs w:val="28"/>
          <w:lang w:val="uk-UA"/>
        </w:rPr>
        <w:t>підготовки публічних інвестиційних проектів та програм публічних інвестицій</w:t>
      </w:r>
      <w:r w:rsidR="007B06C4" w:rsidRPr="007B06C4">
        <w:rPr>
          <w:rFonts w:ascii="Times New Roman" w:eastAsia="Times New Roman" w:hAnsi="Times New Roman" w:cs="Times New Roman"/>
          <w:sz w:val="28"/>
          <w:szCs w:val="28"/>
          <w:lang w:val="uk-UA" w:eastAsia="ru-RU"/>
        </w:rPr>
        <w:t xml:space="preserve"> </w:t>
      </w:r>
      <w:r w:rsidR="007B06C4" w:rsidRPr="007B06C4">
        <w:rPr>
          <w:rFonts w:ascii="Times New Roman" w:eastAsia="Times New Roman" w:hAnsi="Times New Roman" w:cs="Times New Roman"/>
          <w:b/>
          <w:sz w:val="28"/>
          <w:szCs w:val="28"/>
          <w:lang w:val="uk-UA" w:eastAsia="ru-RU"/>
        </w:rPr>
        <w:t>Б</w:t>
      </w:r>
      <w:r w:rsidR="00386B12">
        <w:rPr>
          <w:rFonts w:ascii="Times New Roman" w:eastAsia="Times New Roman" w:hAnsi="Times New Roman" w:cs="Times New Roman"/>
          <w:b/>
          <w:sz w:val="28"/>
          <w:szCs w:val="28"/>
          <w:lang w:val="uk-UA" w:eastAsia="ru-RU"/>
        </w:rPr>
        <w:t>ерезнянської селищної</w:t>
      </w:r>
      <w:r w:rsidR="007B06C4" w:rsidRPr="007B06C4">
        <w:rPr>
          <w:rFonts w:ascii="Times New Roman" w:eastAsia="Times New Roman" w:hAnsi="Times New Roman" w:cs="Times New Roman"/>
          <w:b/>
          <w:sz w:val="28"/>
          <w:szCs w:val="28"/>
          <w:lang w:val="uk-UA" w:eastAsia="ru-RU"/>
        </w:rPr>
        <w:t xml:space="preserve"> ради</w:t>
      </w:r>
    </w:p>
    <w:p w14:paraId="7C92E673" w14:textId="77777777" w:rsidR="00D97E1A" w:rsidRPr="001D2F77" w:rsidRDefault="00D97E1A" w:rsidP="00D97E1A">
      <w:pPr>
        <w:spacing w:after="120"/>
        <w:ind w:firstLine="567"/>
        <w:jc w:val="both"/>
        <w:rPr>
          <w:rFonts w:ascii="Times New Roman" w:hAnsi="Times New Roman" w:cs="Times New Roman"/>
          <w:b/>
          <w:iCs/>
          <w:sz w:val="28"/>
          <w:szCs w:val="28"/>
          <w:lang w:val="uk-UA" w:eastAsia="ru-RU"/>
        </w:rPr>
      </w:pPr>
    </w:p>
    <w:p w14:paraId="2A9FCA22" w14:textId="4CB10DC2"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1. Цей Порядок регулює питання підготовки публічних інвестиційних проектів (далі — проекти), </w:t>
      </w:r>
      <w:r w:rsidRPr="001D2F77">
        <w:rPr>
          <w:rFonts w:ascii="Times New Roman" w:hAnsi="Times New Roman" w:cs="Times New Roman"/>
          <w:sz w:val="28"/>
          <w:szCs w:val="28"/>
          <w:lang w:val="uk-UA" w:eastAsia="ru-RU"/>
        </w:rPr>
        <w:t xml:space="preserve">визначає основні етапи, процедури та відповідальних осіб за підготовку публічних інвестиційних проектів і програм публічних інвестицій на території </w:t>
      </w:r>
      <w:r w:rsidR="004A3440">
        <w:rPr>
          <w:rFonts w:ascii="Times New Roman" w:hAnsi="Times New Roman" w:cs="Times New Roman"/>
          <w:sz w:val="28"/>
          <w:szCs w:val="28"/>
          <w:lang w:val="uk-UA" w:eastAsia="ru-RU"/>
        </w:rPr>
        <w:t>Березнянської селищної</w:t>
      </w:r>
      <w:r w:rsidRPr="001D2F77">
        <w:rPr>
          <w:rFonts w:ascii="Times New Roman" w:hAnsi="Times New Roman" w:cs="Times New Roman"/>
          <w:sz w:val="28"/>
          <w:szCs w:val="28"/>
          <w:lang w:val="uk-UA" w:eastAsia="ru-RU"/>
        </w:rPr>
        <w:t xml:space="preserve"> територіальної громади</w:t>
      </w:r>
      <w:r w:rsidRPr="001D2F77">
        <w:rPr>
          <w:rFonts w:ascii="Times New Roman" w:hAnsi="Times New Roman" w:cs="Times New Roman"/>
          <w:sz w:val="28"/>
          <w:szCs w:val="28"/>
          <w:lang w:val="uk-UA"/>
        </w:rPr>
        <w:t>.</w:t>
      </w:r>
    </w:p>
    <w:p w14:paraId="4F1A33AC"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2. </w:t>
      </w:r>
      <w:r w:rsidRPr="001D2F77">
        <w:rPr>
          <w:rFonts w:ascii="Times New Roman" w:hAnsi="Times New Roman" w:cs="Times New Roman"/>
          <w:sz w:val="28"/>
          <w:szCs w:val="28"/>
        </w:rPr>
        <w:t>У цьому Порядку терміни вживаються в такому значенні:</w:t>
      </w:r>
    </w:p>
    <w:p w14:paraId="3B3D259A" w14:textId="2BB5FE39"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9A5589">
        <w:rPr>
          <w:rStyle w:val="a5"/>
          <w:rFonts w:ascii="Times New Roman" w:eastAsia="Arial" w:hAnsi="Times New Roman" w:cs="Times New Roman"/>
          <w:b w:val="0"/>
          <w:sz w:val="28"/>
          <w:szCs w:val="28"/>
          <w:lang w:val="uk-UA"/>
        </w:rPr>
        <w:t>ініціатор програми</w:t>
      </w:r>
      <w:r w:rsidRPr="009A5589">
        <w:rPr>
          <w:rFonts w:ascii="Times New Roman" w:hAnsi="Times New Roman" w:cs="Times New Roman"/>
          <w:b/>
          <w:sz w:val="28"/>
          <w:szCs w:val="28"/>
          <w:lang w:val="uk-UA"/>
        </w:rPr>
        <w:t xml:space="preserve"> -</w:t>
      </w:r>
      <w:r w:rsidRPr="001D2F77">
        <w:rPr>
          <w:rFonts w:ascii="Times New Roman" w:hAnsi="Times New Roman" w:cs="Times New Roman"/>
          <w:sz w:val="28"/>
          <w:szCs w:val="28"/>
          <w:lang w:val="uk-UA"/>
        </w:rPr>
        <w:t xml:space="preserve"> виконавчий орган </w:t>
      </w:r>
      <w:r w:rsidR="004A3440">
        <w:rPr>
          <w:rFonts w:ascii="Times New Roman" w:hAnsi="Times New Roman" w:cs="Times New Roman"/>
          <w:sz w:val="28"/>
          <w:szCs w:val="28"/>
          <w:lang w:val="uk-UA" w:eastAsia="ru-RU"/>
        </w:rPr>
        <w:t>Березнянської селищної</w:t>
      </w:r>
      <w:r w:rsidR="004A3440" w:rsidRPr="001D2F77">
        <w:rPr>
          <w:rFonts w:ascii="Times New Roman" w:hAnsi="Times New Roman" w:cs="Times New Roman"/>
          <w:sz w:val="28"/>
          <w:szCs w:val="28"/>
          <w:lang w:val="uk-UA" w:eastAsia="ru-RU"/>
        </w:rPr>
        <w:t xml:space="preserve"> </w:t>
      </w:r>
      <w:r w:rsidRPr="001D2F77">
        <w:rPr>
          <w:rFonts w:ascii="Times New Roman" w:hAnsi="Times New Roman" w:cs="Times New Roman"/>
          <w:sz w:val="28"/>
          <w:szCs w:val="28"/>
          <w:lang w:val="uk-UA"/>
        </w:rPr>
        <w:t xml:space="preserve">ради або її структурний підрозділ, відповідальний за відповідну галузь (сектор) на території громади, у межах компетенції якого передбачено ініціювання, підготовку та реалізацію програм, що відповідають пріоритетам Стратегії розвитку </w:t>
      </w:r>
      <w:r w:rsidR="004A3440">
        <w:rPr>
          <w:rFonts w:ascii="Times New Roman" w:hAnsi="Times New Roman" w:cs="Times New Roman"/>
          <w:sz w:val="28"/>
          <w:szCs w:val="28"/>
          <w:lang w:val="uk-UA" w:eastAsia="ru-RU"/>
        </w:rPr>
        <w:t>Березнянської селищної</w:t>
      </w:r>
      <w:r w:rsidR="004A3440" w:rsidRPr="001D2F77">
        <w:rPr>
          <w:rFonts w:ascii="Times New Roman" w:hAnsi="Times New Roman" w:cs="Times New Roman"/>
          <w:sz w:val="28"/>
          <w:szCs w:val="28"/>
          <w:lang w:val="uk-UA" w:eastAsia="ru-RU"/>
        </w:rPr>
        <w:t xml:space="preserve"> </w:t>
      </w:r>
      <w:r w:rsidRPr="001D2F77">
        <w:rPr>
          <w:rFonts w:ascii="Times New Roman" w:hAnsi="Times New Roman" w:cs="Times New Roman"/>
          <w:sz w:val="28"/>
          <w:szCs w:val="28"/>
          <w:lang w:val="uk-UA"/>
        </w:rPr>
        <w:t>територіальної громади;</w:t>
      </w:r>
    </w:p>
    <w:p w14:paraId="33D84FCD" w14:textId="7609350F"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і</w:t>
      </w:r>
      <w:r w:rsidRPr="001D2F77">
        <w:rPr>
          <w:rStyle w:val="Heading1Char"/>
          <w:rFonts w:ascii="Times New Roman" w:hAnsi="Times New Roman" w:cs="Times New Roman"/>
          <w:sz w:val="28"/>
          <w:szCs w:val="28"/>
          <w:lang w:val="uk-UA"/>
        </w:rPr>
        <w:t>ніціатор проєкту -</w:t>
      </w:r>
      <w:r w:rsidRPr="001D2F77">
        <w:rPr>
          <w:rFonts w:ascii="Times New Roman" w:hAnsi="Times New Roman" w:cs="Times New Roman"/>
          <w:sz w:val="28"/>
          <w:szCs w:val="28"/>
          <w:lang w:val="uk-UA"/>
        </w:rPr>
        <w:t xml:space="preserve"> головні розпорядники бюджетних коштів, установи, організації, заклади та підприємства, засновником яких є </w:t>
      </w:r>
      <w:r w:rsidR="004A3440">
        <w:rPr>
          <w:rFonts w:ascii="Times New Roman" w:hAnsi="Times New Roman" w:cs="Times New Roman"/>
          <w:sz w:val="28"/>
          <w:szCs w:val="28"/>
          <w:lang w:val="uk-UA" w:eastAsia="ru-RU"/>
        </w:rPr>
        <w:t>Березнянська селищна рада</w:t>
      </w:r>
      <w:r w:rsidR="004A3440" w:rsidRPr="001D2F77">
        <w:rPr>
          <w:rFonts w:ascii="Times New Roman" w:hAnsi="Times New Roman" w:cs="Times New Roman"/>
          <w:sz w:val="28"/>
          <w:szCs w:val="28"/>
          <w:lang w:val="uk-UA" w:eastAsia="ru-RU"/>
        </w:rPr>
        <w:t xml:space="preserve"> </w:t>
      </w:r>
      <w:r w:rsidR="004A3440">
        <w:rPr>
          <w:rFonts w:ascii="Times New Roman" w:hAnsi="Times New Roman" w:cs="Times New Roman"/>
          <w:sz w:val="28"/>
          <w:szCs w:val="28"/>
          <w:lang w:val="uk-UA" w:eastAsia="ru-RU"/>
        </w:rPr>
        <w:t xml:space="preserve"> </w:t>
      </w:r>
      <w:r w:rsidRPr="001D2F77">
        <w:rPr>
          <w:rFonts w:ascii="Times New Roman" w:hAnsi="Times New Roman" w:cs="Times New Roman"/>
          <w:sz w:val="28"/>
          <w:szCs w:val="28"/>
          <w:lang w:val="uk-UA"/>
        </w:rPr>
        <w:t xml:space="preserve">Чернігівської області, які діють на території громади та ініціюють підготовку інвестиційного проєкту; </w:t>
      </w:r>
    </w:p>
    <w:p w14:paraId="0C7A308F"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rPr>
        <w:t>масштабний проект — проект з орієнтовною вартістю понад 400 млн. гривень;</w:t>
      </w:r>
    </w:p>
    <w:p w14:paraId="46A5A38F"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підготовка програми — передінвестиційний етап життєвого циклу програми, що включає здійснення стратегічного, економічного, фінансового, управлінського обґрунтування програми, </w:t>
      </w:r>
      <w:r w:rsidR="00092B59">
        <w:rPr>
          <w:rFonts w:ascii="Times New Roman" w:hAnsi="Times New Roman" w:cs="Times New Roman"/>
          <w:sz w:val="28"/>
          <w:szCs w:val="28"/>
          <w:lang w:val="uk-UA"/>
        </w:rPr>
        <w:t>що</w:t>
      </w:r>
      <w:r w:rsidRPr="001D2F77">
        <w:rPr>
          <w:rFonts w:ascii="Times New Roman" w:hAnsi="Times New Roman" w:cs="Times New Roman"/>
          <w:sz w:val="28"/>
          <w:szCs w:val="28"/>
          <w:lang w:val="uk-UA"/>
        </w:rPr>
        <w:t xml:space="preserve"> може завершитися підтвердженням її готовності до реалізації або відхиленням такої програми;</w:t>
      </w:r>
    </w:p>
    <w:p w14:paraId="5B8074F9" w14:textId="397BE06E"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підготовка проекту — передінвестиційний етап життєвого циклу проекту, </w:t>
      </w:r>
      <w:r w:rsidR="00803CBF">
        <w:rPr>
          <w:rFonts w:ascii="Times New Roman" w:hAnsi="Times New Roman" w:cs="Times New Roman"/>
          <w:sz w:val="28"/>
          <w:szCs w:val="28"/>
          <w:lang w:val="uk-UA"/>
        </w:rPr>
        <w:t>що</w:t>
      </w:r>
      <w:r w:rsidRPr="001D2F77">
        <w:rPr>
          <w:rFonts w:ascii="Times New Roman" w:hAnsi="Times New Roman" w:cs="Times New Roman"/>
          <w:sz w:val="28"/>
          <w:szCs w:val="28"/>
          <w:lang w:val="uk-UA"/>
        </w:rPr>
        <w:t xml:space="preserve"> включає розроблення проекту, здійснення передінвестиційних досліджень (попереднє і повне техніко-економічне обґрунтування), оцінку проекту, прийняття рішення щодо його доцільності та включення до галузевого (секторального) проектного портфеля </w:t>
      </w:r>
      <w:r w:rsidR="00386B12">
        <w:rPr>
          <w:rFonts w:ascii="Times New Roman" w:hAnsi="Times New Roman" w:cs="Times New Roman"/>
          <w:sz w:val="28"/>
          <w:szCs w:val="28"/>
          <w:lang w:val="uk-UA" w:eastAsia="ru-RU"/>
        </w:rPr>
        <w:t>Березнянської селищної</w:t>
      </w:r>
      <w:r w:rsidR="00386B12" w:rsidRPr="001D2F77">
        <w:rPr>
          <w:rFonts w:ascii="Times New Roman" w:hAnsi="Times New Roman" w:cs="Times New Roman"/>
          <w:sz w:val="28"/>
          <w:szCs w:val="28"/>
          <w:lang w:val="uk-UA" w:eastAsia="ru-RU"/>
        </w:rPr>
        <w:t xml:space="preserve"> </w:t>
      </w:r>
      <w:r w:rsidRPr="001D2F77">
        <w:rPr>
          <w:rFonts w:ascii="Times New Roman" w:hAnsi="Times New Roman" w:cs="Times New Roman"/>
          <w:sz w:val="28"/>
          <w:szCs w:val="28"/>
          <w:lang w:val="uk-UA"/>
        </w:rPr>
        <w:t>територіальної громади;</w:t>
      </w:r>
    </w:p>
    <w:p w14:paraId="6A144DFE"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показники проекту чи програми — вимірювані характеристики, </w:t>
      </w:r>
      <w:r w:rsidR="00691920">
        <w:rPr>
          <w:rFonts w:ascii="Times New Roman" w:hAnsi="Times New Roman" w:cs="Times New Roman"/>
          <w:sz w:val="28"/>
          <w:szCs w:val="28"/>
          <w:lang w:val="uk-UA"/>
        </w:rPr>
        <w:t xml:space="preserve">що </w:t>
      </w:r>
      <w:r w:rsidRPr="001D2F77">
        <w:rPr>
          <w:rFonts w:ascii="Times New Roman" w:hAnsi="Times New Roman" w:cs="Times New Roman"/>
          <w:sz w:val="28"/>
          <w:szCs w:val="28"/>
          <w:lang w:val="uk-UA"/>
        </w:rPr>
        <w:t>дають можливість відстежувати прогрес реалізації проекту чи програми, оцінити ефективність та результативність їх реалізації, досягнення мети та забезпечити прозорість і підзвітність у здійсненні публічних інвестицій;</w:t>
      </w:r>
    </w:p>
    <w:p w14:paraId="28010BCD"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попереднє техніко-економічне обґрунтування — стадія етапу підготовки проекту, що передбачає здійснення стратегічного, економічного, </w:t>
      </w:r>
      <w:r w:rsidRPr="001D2F77">
        <w:rPr>
          <w:rFonts w:ascii="Times New Roman" w:hAnsi="Times New Roman" w:cs="Times New Roman"/>
          <w:sz w:val="28"/>
          <w:szCs w:val="28"/>
          <w:lang w:val="uk-UA"/>
        </w:rPr>
        <w:lastRenderedPageBreak/>
        <w:t>комерційного, фінансового та управлінського обґрунтування та є обов’язковою для всіх проектів;</w:t>
      </w:r>
    </w:p>
    <w:p w14:paraId="4B2E7AFC"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повне техніко-економічне обґрунтування — стадія етапу підготовки проекту, що передбачає деталізацію обґрунтувань, здійснених на стадії попереднього техніко-економічного обґрунтування, та є обов’язковою для проектів, прогнозована загальна вартість яких перевищує 50 млн. гривень, крім проектів, реалізація яких здійснюється на умовах державно-приватного партнерства.</w:t>
      </w:r>
    </w:p>
    <w:p w14:paraId="5130E246"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Інші терміни вживаються у значенні, наведеному в Бюджетному кодексі України, Господарському кодексі України, Законах України “Про засади державної регіональної політики”, “Про публічні електронні реєстри”, “Про місцеве самоврядування в Україні”, “Про оцінку впливу на довкілля”, “Про регулювання містобудівної діяльності”, “Про електронну ідентифікацію та електронні довірчі послуги”, Порядку розподілу коштів державного бюджету на підготовку та реалізацію публічних інвестиційних проектів та програм публічних інвестицій, затвердженому постановою Кабінету Міністрів </w:t>
      </w:r>
      <w:r w:rsidR="00843B5A">
        <w:rPr>
          <w:rFonts w:ascii="Times New Roman" w:hAnsi="Times New Roman" w:cs="Times New Roman"/>
          <w:sz w:val="28"/>
          <w:szCs w:val="28"/>
          <w:lang w:val="uk-UA"/>
        </w:rPr>
        <w:t>України від 28 лютого 2025 року №</w:t>
      </w:r>
      <w:r w:rsidRPr="001D2F77">
        <w:rPr>
          <w:rFonts w:ascii="Times New Roman" w:hAnsi="Times New Roman" w:cs="Times New Roman"/>
          <w:sz w:val="28"/>
          <w:szCs w:val="28"/>
          <w:lang w:val="uk-UA"/>
        </w:rPr>
        <w:t>232 “Деякі питання розподілу публічних інвестицій”, та інших нормативно-правових актах.</w:t>
      </w:r>
    </w:p>
    <w:p w14:paraId="5B657144"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3. Процедура підготовки, встановлена цим Порядком, є обов’язковою для проектів та програм, що потребуватимуть фінансування з державного бюджету та/або надання державної підтримки, для проектів та програм, що фінансуватимуться з місцевого бюджету та/або з наданням місцевих гарантій, — рекомендованою.</w:t>
      </w:r>
    </w:p>
    <w:p w14:paraId="5DB735BD"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4. Підготовка проектів та програм здійснюється </w:t>
      </w:r>
      <w:r w:rsidR="00E87E11">
        <w:rPr>
          <w:rFonts w:ascii="Times New Roman" w:hAnsi="Times New Roman" w:cs="Times New Roman"/>
          <w:sz w:val="28"/>
          <w:szCs w:val="28"/>
          <w:lang w:val="uk-UA"/>
        </w:rPr>
        <w:t xml:space="preserve">на </w:t>
      </w:r>
      <w:r w:rsidRPr="001D2F77">
        <w:rPr>
          <w:rFonts w:ascii="Times New Roman" w:hAnsi="Times New Roman" w:cs="Times New Roman"/>
          <w:sz w:val="28"/>
          <w:szCs w:val="28"/>
          <w:lang w:val="uk-UA"/>
        </w:rPr>
        <w:t xml:space="preserve">місцевому рівні відповідно до цілей та завдань, визначених відповідними документами стратегічного планування, а також середньострокових планів пріоритетних публічних інвестицій </w:t>
      </w:r>
      <w:r w:rsidRPr="00696CB8">
        <w:rPr>
          <w:rFonts w:ascii="Times New Roman" w:hAnsi="Times New Roman" w:cs="Times New Roman"/>
          <w:sz w:val="28"/>
          <w:szCs w:val="28"/>
          <w:lang w:val="uk-UA"/>
        </w:rPr>
        <w:t>відповідного рівня</w:t>
      </w:r>
      <w:r w:rsidRPr="001D2F77">
        <w:rPr>
          <w:rFonts w:ascii="Times New Roman" w:hAnsi="Times New Roman" w:cs="Times New Roman"/>
          <w:sz w:val="28"/>
          <w:szCs w:val="28"/>
          <w:lang w:val="uk-UA"/>
        </w:rPr>
        <w:t xml:space="preserve">. </w:t>
      </w:r>
    </w:p>
    <w:p w14:paraId="58956D0C"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5. Підготовка проектів та програм здійснюється з використанням Єдиної інформаційної системи управління публічними інвестиційними проектами (далі — Єдина інформаційна система).</w:t>
      </w:r>
    </w:p>
    <w:p w14:paraId="778559F2"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rPr>
        <w:t>Проектам та програмам під час внесення інформації щодо них до Єдиної інформаційної системи присвоюється унікальний ідентифікатор проекту та програми</w:t>
      </w:r>
      <w:r w:rsidRPr="001D2F77">
        <w:rPr>
          <w:rFonts w:ascii="Times New Roman" w:hAnsi="Times New Roman" w:cs="Times New Roman"/>
          <w:sz w:val="28"/>
          <w:szCs w:val="28"/>
          <w:lang w:val="uk-UA"/>
        </w:rPr>
        <w:t>.</w:t>
      </w:r>
    </w:p>
    <w:p w14:paraId="51D88B07" w14:textId="77777777" w:rsidR="00D97E1A" w:rsidRPr="001D2F77" w:rsidRDefault="00D97E1A" w:rsidP="001D2F77">
      <w:pPr>
        <w:pStyle w:val="Default"/>
        <w:jc w:val="both"/>
        <w:rPr>
          <w:sz w:val="28"/>
          <w:szCs w:val="28"/>
          <w:lang w:val="uk-UA"/>
        </w:rPr>
      </w:pPr>
      <w:r w:rsidRPr="001D2F77">
        <w:rPr>
          <w:sz w:val="28"/>
          <w:szCs w:val="28"/>
          <w:lang w:val="uk-UA"/>
        </w:rPr>
        <w:t xml:space="preserve">        6. Організація підготовки проектів та програм здійснюється з урахуванням вимог цього Порядку, </w:t>
      </w:r>
      <w:r w:rsidRPr="001D2F77">
        <w:rPr>
          <w:color w:val="auto"/>
          <w:sz w:val="28"/>
          <w:szCs w:val="28"/>
          <w:lang w:val="uk-UA"/>
        </w:rPr>
        <w:t xml:space="preserve">методичних рекомендацій, затверджених </w:t>
      </w:r>
      <w:r w:rsidRPr="001D2F77">
        <w:rPr>
          <w:color w:val="auto"/>
          <w:sz w:val="28"/>
          <w:szCs w:val="28"/>
        </w:rPr>
        <w:t xml:space="preserve"> </w:t>
      </w:r>
      <w:r w:rsidRPr="001D2F77">
        <w:rPr>
          <w:sz w:val="28"/>
          <w:szCs w:val="28"/>
        </w:rPr>
        <w:t>Мінекономіки.</w:t>
      </w:r>
    </w:p>
    <w:p w14:paraId="7B5A7DF5" w14:textId="77777777" w:rsidR="00D97E1A" w:rsidRPr="001D2F77" w:rsidRDefault="00D97E1A" w:rsidP="001D2F77">
      <w:pPr>
        <w:spacing w:after="0" w:line="240" w:lineRule="auto"/>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        7. Підготовка проектів передбачає здійснення стратегічного, економічного, комерційного, фінансового та управлінського обґрунтування та включає стадії розроблення попереднього техніко-економічного обґрунтування проекту, повного техніко-економічного обґрунтування та стадію розроблення техніко-економічного обґрунтування здійснення державно-приватного партнерства. </w:t>
      </w:r>
    </w:p>
    <w:p w14:paraId="599F07DA"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Попереднє техніко-економічне обґрунтування є обов’язковим для всіх проектів. </w:t>
      </w:r>
    </w:p>
    <w:p w14:paraId="44FD2D1B" w14:textId="77777777" w:rsidR="00D97E1A" w:rsidRPr="0003538F"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Повне </w:t>
      </w:r>
      <w:r w:rsidRPr="0003538F">
        <w:rPr>
          <w:rFonts w:ascii="Times New Roman" w:hAnsi="Times New Roman" w:cs="Times New Roman"/>
          <w:sz w:val="28"/>
          <w:szCs w:val="28"/>
          <w:lang w:val="uk-UA"/>
        </w:rPr>
        <w:t xml:space="preserve">техніко-економічне обґрунтування є обов’язковим для проектів, прогнозована загальна вартість яких перевищує 50 млн. гривень, крім проектів, реалізація яких здійснюється на умовах державно-приватного </w:t>
      </w:r>
      <w:r w:rsidRPr="0003538F">
        <w:rPr>
          <w:rFonts w:ascii="Times New Roman" w:hAnsi="Times New Roman" w:cs="Times New Roman"/>
          <w:sz w:val="28"/>
          <w:szCs w:val="28"/>
          <w:lang w:val="uk-UA"/>
        </w:rPr>
        <w:lastRenderedPageBreak/>
        <w:t xml:space="preserve">партнерства. </w:t>
      </w:r>
      <w:r w:rsidRPr="0003538F">
        <w:rPr>
          <w:rFonts w:ascii="Times New Roman" w:hAnsi="Times New Roman" w:cs="Times New Roman"/>
          <w:sz w:val="28"/>
          <w:szCs w:val="28"/>
        </w:rPr>
        <w:t xml:space="preserve">Техніко-економічне обґрунтування здійснення державно-приватного партнерства є обов’язковим для проектів, реалізація яких здійснюється на умовах державно-приватного партнерства. </w:t>
      </w:r>
    </w:p>
    <w:p w14:paraId="3FB848C3" w14:textId="77777777" w:rsidR="00D97E1A" w:rsidRPr="0003538F" w:rsidRDefault="00D97E1A" w:rsidP="001D2F77">
      <w:pPr>
        <w:spacing w:after="0" w:line="240" w:lineRule="auto"/>
        <w:ind w:firstLine="567"/>
        <w:jc w:val="both"/>
        <w:rPr>
          <w:rFonts w:ascii="Times New Roman" w:hAnsi="Times New Roman" w:cs="Times New Roman"/>
          <w:sz w:val="28"/>
          <w:szCs w:val="28"/>
          <w:lang w:val="uk-UA"/>
        </w:rPr>
      </w:pPr>
      <w:r w:rsidRPr="0003538F">
        <w:rPr>
          <w:rFonts w:ascii="Times New Roman" w:hAnsi="Times New Roman" w:cs="Times New Roman"/>
          <w:sz w:val="28"/>
          <w:szCs w:val="28"/>
        </w:rPr>
        <w:t>Зміст техніко-економічного обґрунтування здійснення державноприватного партнерства визначається Порядком проведення аналізу ефективності здійснення державно-приватного партнерства, затвердженим постановою Кабінету Міністр</w:t>
      </w:r>
      <w:r w:rsidR="00E87E11" w:rsidRPr="0003538F">
        <w:rPr>
          <w:rFonts w:ascii="Times New Roman" w:hAnsi="Times New Roman" w:cs="Times New Roman"/>
          <w:sz w:val="28"/>
          <w:szCs w:val="28"/>
        </w:rPr>
        <w:t>ів України від 11 квітня 2011 р</w:t>
      </w:r>
      <w:r w:rsidR="00E87E11" w:rsidRPr="0003538F">
        <w:rPr>
          <w:rFonts w:ascii="Times New Roman" w:hAnsi="Times New Roman" w:cs="Times New Roman"/>
          <w:sz w:val="28"/>
          <w:szCs w:val="28"/>
          <w:lang w:val="uk-UA"/>
        </w:rPr>
        <w:t>оку</w:t>
      </w:r>
      <w:r w:rsidR="00E87E11" w:rsidRPr="0003538F">
        <w:rPr>
          <w:rFonts w:ascii="Times New Roman" w:hAnsi="Times New Roman" w:cs="Times New Roman"/>
          <w:sz w:val="28"/>
          <w:szCs w:val="28"/>
        </w:rPr>
        <w:t xml:space="preserve"> №</w:t>
      </w:r>
      <w:r w:rsidRPr="0003538F">
        <w:rPr>
          <w:rFonts w:ascii="Times New Roman" w:hAnsi="Times New Roman" w:cs="Times New Roman"/>
          <w:sz w:val="28"/>
          <w:szCs w:val="28"/>
        </w:rPr>
        <w:t>384 “Деякі питання організації здійснення державно-приватного партнерства”</w:t>
      </w:r>
      <w:r w:rsidR="00E87E11" w:rsidRPr="0003538F">
        <w:rPr>
          <w:rFonts w:ascii="Times New Roman" w:hAnsi="Times New Roman" w:cs="Times New Roman"/>
          <w:sz w:val="28"/>
          <w:szCs w:val="28"/>
          <w:lang w:val="uk-UA"/>
        </w:rPr>
        <w:t>.</w:t>
      </w:r>
      <w:r w:rsidRPr="0003538F">
        <w:rPr>
          <w:rFonts w:ascii="Times New Roman" w:hAnsi="Times New Roman" w:cs="Times New Roman"/>
          <w:sz w:val="28"/>
          <w:szCs w:val="28"/>
        </w:rPr>
        <w:t xml:space="preserve"> </w:t>
      </w:r>
    </w:p>
    <w:p w14:paraId="1BCC4685" w14:textId="77777777" w:rsidR="00D97E1A" w:rsidRPr="0003538F" w:rsidRDefault="00D97E1A" w:rsidP="001D2F77">
      <w:pPr>
        <w:spacing w:after="0" w:line="240" w:lineRule="auto"/>
        <w:ind w:firstLine="567"/>
        <w:jc w:val="both"/>
        <w:rPr>
          <w:rFonts w:ascii="Times New Roman" w:hAnsi="Times New Roman" w:cs="Times New Roman"/>
          <w:sz w:val="28"/>
          <w:szCs w:val="28"/>
          <w:lang w:val="uk-UA"/>
        </w:rPr>
      </w:pPr>
      <w:r w:rsidRPr="0003538F">
        <w:rPr>
          <w:rFonts w:ascii="Times New Roman" w:hAnsi="Times New Roman" w:cs="Times New Roman"/>
          <w:sz w:val="28"/>
          <w:szCs w:val="28"/>
          <w:lang w:val="uk-UA"/>
        </w:rPr>
        <w:t xml:space="preserve">8. Попереднє техніко-економічне обґрунтування проекту на місцевому рівні передбачає внесення ініціатором проекту до Єдиної інформаційної системи інформації про проект за результатами опрацювання: </w:t>
      </w:r>
    </w:p>
    <w:p w14:paraId="06BA2274" w14:textId="77777777" w:rsidR="00D97E1A" w:rsidRPr="0003538F" w:rsidRDefault="00D97E1A" w:rsidP="001D2F77">
      <w:pPr>
        <w:spacing w:after="0" w:line="240" w:lineRule="auto"/>
        <w:ind w:firstLine="567"/>
        <w:jc w:val="both"/>
        <w:rPr>
          <w:rFonts w:ascii="Times New Roman" w:hAnsi="Times New Roman" w:cs="Times New Roman"/>
          <w:sz w:val="28"/>
          <w:szCs w:val="28"/>
          <w:lang w:val="uk-UA"/>
        </w:rPr>
      </w:pPr>
      <w:r w:rsidRPr="0003538F">
        <w:rPr>
          <w:rFonts w:ascii="Times New Roman" w:hAnsi="Times New Roman" w:cs="Times New Roman"/>
          <w:sz w:val="28"/>
          <w:szCs w:val="28"/>
          <w:lang w:val="uk-UA"/>
        </w:rPr>
        <w:t>1) стратегічного обґрунтування, що включає:</w:t>
      </w:r>
    </w:p>
    <w:p w14:paraId="2DC87038" w14:textId="77777777" w:rsidR="00D97E1A" w:rsidRPr="0003538F" w:rsidRDefault="00D97E1A" w:rsidP="001D2F77">
      <w:pPr>
        <w:spacing w:after="0" w:line="240" w:lineRule="auto"/>
        <w:ind w:firstLine="567"/>
        <w:jc w:val="both"/>
        <w:rPr>
          <w:rFonts w:ascii="Times New Roman" w:hAnsi="Times New Roman" w:cs="Times New Roman"/>
          <w:sz w:val="28"/>
          <w:szCs w:val="28"/>
          <w:lang w:val="uk-UA"/>
        </w:rPr>
      </w:pPr>
      <w:r w:rsidRPr="0003538F">
        <w:rPr>
          <w:rFonts w:ascii="Times New Roman" w:hAnsi="Times New Roman" w:cs="Times New Roman"/>
          <w:sz w:val="28"/>
          <w:szCs w:val="28"/>
          <w:lang w:val="uk-UA"/>
        </w:rPr>
        <w:t>аналіз проекту на відповідність цілям та завданням стратегічних документів, документів стратегічного планування відповідного рівня;</w:t>
      </w:r>
    </w:p>
    <w:p w14:paraId="7D85D108"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визначення напряму публічного інвестування у відповідній галузі (секторі), з яким пов’язаний проект; </w:t>
      </w:r>
    </w:p>
    <w:p w14:paraId="11B1250F"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аналіз проблеми (потреби), на розв’язання якої спрямований проект, її параметрів, обґрунтування необхідності розв’язання проблеми (задоволення потреби) через реалізацію проекту, основні заходи, спрямовані на її розв’язання, включаючи аналіз альтернативних рішень; </w:t>
      </w:r>
    </w:p>
    <w:p w14:paraId="53E75B62"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підтвердження відповідності мети проекту напряму публічного інвестування у відповідній галузі (секторі); </w:t>
      </w:r>
    </w:p>
    <w:p w14:paraId="6DA99B83"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забезпечення відповідності цілей проекту цільовим показникам напряму публічного інвестування у відповідній галузі (секторі) та наскрізним стратегічним цілям здійснення публічних інвестицій; </w:t>
      </w:r>
    </w:p>
    <w:p w14:paraId="1EBFD36C"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визначення поточної ситуації з наданням відповідної послуги або забезпеченням інфраструктури, що включає аналіз можливих проблем та ризиків, пов’язаних з поточним станом, та необхідних дій, спрямованих на їх подолання та досягнення цілей; </w:t>
      </w:r>
    </w:p>
    <w:p w14:paraId="401EA030"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визначення бенефіціарів та вигод, </w:t>
      </w:r>
      <w:r w:rsidR="00C30121">
        <w:rPr>
          <w:rFonts w:ascii="Times New Roman" w:hAnsi="Times New Roman" w:cs="Times New Roman"/>
          <w:sz w:val="28"/>
          <w:szCs w:val="28"/>
          <w:lang w:val="uk-UA"/>
        </w:rPr>
        <w:t>що</w:t>
      </w:r>
      <w:r w:rsidRPr="001D2F77">
        <w:rPr>
          <w:rFonts w:ascii="Times New Roman" w:hAnsi="Times New Roman" w:cs="Times New Roman"/>
          <w:sz w:val="28"/>
          <w:szCs w:val="28"/>
          <w:lang w:val="uk-UA"/>
        </w:rPr>
        <w:t xml:space="preserve"> мають бути отримані від реалізації проекту; визначення та аналіз інших проектів у тому ж напрямі публічного інвестування відповідної галузі (сектору), що можуть мати вплив на підготовку проекту; </w:t>
      </w:r>
    </w:p>
    <w:p w14:paraId="71F435FD"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аналіз проекту на відповідність цілям сталого розвитку;</w:t>
      </w:r>
    </w:p>
    <w:p w14:paraId="40C821F9"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2) економічного обґрунтування, що включає: аналіз можливих технічних рішень із забезпеченням орієнтовної оцінки економічних витрат, переваг, недоліків та ризиків для кожного варіанта технічного рішення, а також аналіз сценарію, який не передбачає виконання будь-яких дій (залишення ситуації у поточному стані); </w:t>
      </w:r>
    </w:p>
    <w:p w14:paraId="58CC190F"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визначення попередніх технічних рішень за результатами аналізу можливих технічних рішень разом з обґрунтуванням прогнозованої вартості проекту, зокрема шляхом аналізу проектів-аналогів;</w:t>
      </w:r>
    </w:p>
    <w:p w14:paraId="28EA38DB"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визначення соціально-економічного ефекту від реалізації проекту з обґрунтуванням та поясненням використання кількісних та якісних показників; </w:t>
      </w:r>
    </w:p>
    <w:p w14:paraId="3C93EC52"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для проектів, прогнозована вартість яких не перевищує 50 млн. гривень, визначення остаточного технічного рішення за результатами економічного </w:t>
      </w:r>
      <w:r w:rsidRPr="001D2F77">
        <w:rPr>
          <w:rFonts w:ascii="Times New Roman" w:hAnsi="Times New Roman" w:cs="Times New Roman"/>
          <w:sz w:val="28"/>
          <w:szCs w:val="28"/>
          <w:lang w:val="uk-UA"/>
        </w:rPr>
        <w:lastRenderedPageBreak/>
        <w:t xml:space="preserve">аналізу попередніх технічних рішень, проведеного за обраною методологією з урахуванням методичних рекомендацій, затверджених Мінекономіки (аналіз витрат і вигод, аналіз ефективності витрат, аналіз найменших витрат, багатокритеріальний аналіз); </w:t>
      </w:r>
    </w:p>
    <w:p w14:paraId="11DDD990"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базовий аналіз впливу проекту на навколишнє природне середовище та зміну клімату, проведений з урахуванням методичних рекомендацій, затверджених Мінекономіки; </w:t>
      </w:r>
    </w:p>
    <w:p w14:paraId="06F01FA4"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3) комерційного обґрунтування, що включає попередню оцінку ринку постачальників та підрядників, а також аналіз доступних варіантів закупівель для попередніх технічних рішень; </w:t>
      </w:r>
    </w:p>
    <w:p w14:paraId="44FA7E24"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4) фінансового обґрунтування, що включає: </w:t>
      </w:r>
    </w:p>
    <w:p w14:paraId="58C60152"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визначення загальних обсягів витрат (капітальні та операційні витрати), необхідних для підготовки та реалізації проекту, з урахуванням методичних рекомендацій, затверджених Мінфіном, та порівняння вартості аналогічних проектів; </w:t>
      </w:r>
    </w:p>
    <w:p w14:paraId="3F2D8340"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формування детального бюджету, необхідного для реалізації проекту, а також середньорічних витрат на експлуатацію та утримання — для проектів, прогнозована вартість яких не перевищує 50 млн. гривень (за результатами визначення остаточного технічного рішення); </w:t>
      </w:r>
    </w:p>
    <w:p w14:paraId="50110DA2"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аналіз потенційних джерел фінансування проекту та їх співвідношення; </w:t>
      </w:r>
    </w:p>
    <w:p w14:paraId="3944E275"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аналіз отримання доходу (якщо він передбачається) з прогнозами надходжень від реалізації проекту; </w:t>
      </w:r>
    </w:p>
    <w:p w14:paraId="22B07DD8" w14:textId="77777777" w:rsidR="00D97E1A" w:rsidRPr="001D2F77" w:rsidRDefault="00D97E1A" w:rsidP="001D2F77">
      <w:pPr>
        <w:pBdr>
          <w:left w:val="none" w:sz="4" w:space="2" w:color="000000"/>
        </w:pBd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аналіз доступності послуг для споживачів, а також їх фінансову спроможність оплачувати встановлені тарифи — для проектів, що передбачають надання платних послуг та встановлення тарифів на такі послуги; </w:t>
      </w:r>
    </w:p>
    <w:p w14:paraId="67D88B0D"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5) управлінського обґрунтування, що включає: проведення аналізу необхідних компетенцій для успішної підготовки та реалізації проекту, включаючи визначення ключових функцій, необхідних навичок та досвіду, а також потреби у залученні незалежних експертів та консультантів різного профілю; </w:t>
      </w:r>
    </w:p>
    <w:p w14:paraId="795B6BC7"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підготовку плану реалізації проекту з визначенням орієнтовної послідовності дій та графіка його реалізації. </w:t>
      </w:r>
    </w:p>
    <w:p w14:paraId="4342AD60" w14:textId="2F03EC4B"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9. Після внесення до Єдиної інформаційної системи інформації щодо попереднього техніко-економічного обґрунтування проекту ініціатор проекту подає проект для проведення оцінки та включення до галузевого (секторального) проектного портфеля територіальної громади відповідно до Порядку оцінки публічних інвестиційних проектів та програм публічних інвестицій, затвердженого рішення виконавчого </w:t>
      </w:r>
      <w:r w:rsidRPr="00CB3C3F">
        <w:rPr>
          <w:rFonts w:ascii="Times New Roman" w:hAnsi="Times New Roman" w:cs="Times New Roman"/>
          <w:color w:val="000000" w:themeColor="text1"/>
          <w:sz w:val="28"/>
          <w:szCs w:val="28"/>
          <w:lang w:val="uk-UA"/>
        </w:rPr>
        <w:t>комітету Б</w:t>
      </w:r>
      <w:r w:rsidR="00CB3C3F" w:rsidRPr="00CB3C3F">
        <w:rPr>
          <w:rFonts w:ascii="Times New Roman" w:hAnsi="Times New Roman" w:cs="Times New Roman"/>
          <w:color w:val="000000" w:themeColor="text1"/>
          <w:sz w:val="28"/>
          <w:szCs w:val="28"/>
          <w:lang w:val="uk-UA"/>
        </w:rPr>
        <w:t xml:space="preserve">ерезнянської селищної </w:t>
      </w:r>
      <w:r w:rsidRPr="00CB3C3F">
        <w:rPr>
          <w:rFonts w:ascii="Times New Roman" w:hAnsi="Times New Roman" w:cs="Times New Roman"/>
          <w:color w:val="000000" w:themeColor="text1"/>
          <w:sz w:val="28"/>
          <w:szCs w:val="28"/>
          <w:lang w:val="uk-UA"/>
        </w:rPr>
        <w:t xml:space="preserve">ради, визначеному органом місцевого самоврядування </w:t>
      </w:r>
      <w:r w:rsidRPr="0003538F">
        <w:rPr>
          <w:rFonts w:ascii="Times New Roman" w:hAnsi="Times New Roman" w:cs="Times New Roman"/>
          <w:sz w:val="28"/>
          <w:szCs w:val="28"/>
          <w:lang w:val="uk-UA"/>
        </w:rPr>
        <w:t>структурному підрозділу, відповідальному в межах територіальної громади за реалізацію державної політики у відповідній галузі (секторі);</w:t>
      </w:r>
      <w:r w:rsidRPr="001D2F77">
        <w:rPr>
          <w:rFonts w:ascii="Times New Roman" w:hAnsi="Times New Roman" w:cs="Times New Roman"/>
          <w:sz w:val="28"/>
          <w:szCs w:val="28"/>
          <w:lang w:val="uk-UA"/>
        </w:rPr>
        <w:t xml:space="preserve"> </w:t>
      </w:r>
    </w:p>
    <w:p w14:paraId="70020DEB"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10. Місцева інвестиційна рада не рідше ніж один раз на квартал проводить оцінку проектів, за результатами якої протягом п’яти робочих днів приймає рішення, </w:t>
      </w:r>
      <w:r w:rsidR="00B14823">
        <w:rPr>
          <w:rFonts w:ascii="Times New Roman" w:hAnsi="Times New Roman" w:cs="Times New Roman"/>
          <w:sz w:val="28"/>
          <w:szCs w:val="28"/>
          <w:lang w:val="uk-UA"/>
        </w:rPr>
        <w:t>що</w:t>
      </w:r>
      <w:r w:rsidRPr="001D2F77">
        <w:rPr>
          <w:rFonts w:ascii="Times New Roman" w:hAnsi="Times New Roman" w:cs="Times New Roman"/>
          <w:sz w:val="28"/>
          <w:szCs w:val="28"/>
          <w:lang w:val="uk-UA"/>
        </w:rPr>
        <w:t xml:space="preserve"> доводиться до ініціатора проекту не пізніше ніж через три робочі дні з дати його прийняття шляхом надсилання повідомлення програмними засобами Єдиної інформаційної системи. </w:t>
      </w:r>
    </w:p>
    <w:p w14:paraId="19DCEC9B"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lastRenderedPageBreak/>
        <w:t xml:space="preserve">11. У разі прийняття рішення про доопрацювання попереднього техніко-економічного обґрунтування проекту ініціатор проекту може усунути виявлені порушення та повторно подати його на оцінку Місцевій інвестиційній раді. </w:t>
      </w:r>
    </w:p>
    <w:p w14:paraId="4B6DB014" w14:textId="2C1F1641"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Рішення про доопрацювання проекту або відхилення проекту приймається Місцевою інвестиційною радою у випадках, визначених відповідно до Порядку оцінки публічних інвестиційних проектів та програм </w:t>
      </w:r>
      <w:r w:rsidRPr="00CB3C3F">
        <w:rPr>
          <w:rFonts w:ascii="Times New Roman" w:hAnsi="Times New Roman" w:cs="Times New Roman"/>
          <w:color w:val="000000" w:themeColor="text1"/>
          <w:sz w:val="28"/>
          <w:szCs w:val="28"/>
          <w:lang w:val="uk-UA"/>
        </w:rPr>
        <w:t xml:space="preserve">публічних інвестицій, затвердженого рішення виконавчого комітету </w:t>
      </w:r>
      <w:r w:rsidR="00CB3C3F" w:rsidRPr="00CB3C3F">
        <w:rPr>
          <w:rFonts w:ascii="Times New Roman" w:hAnsi="Times New Roman" w:cs="Times New Roman"/>
          <w:color w:val="000000" w:themeColor="text1"/>
          <w:sz w:val="28"/>
          <w:szCs w:val="28"/>
          <w:lang w:val="uk-UA"/>
        </w:rPr>
        <w:t>Березнянської селищної</w:t>
      </w:r>
      <w:r w:rsidRPr="00CB3C3F">
        <w:rPr>
          <w:rFonts w:ascii="Times New Roman" w:hAnsi="Times New Roman" w:cs="Times New Roman"/>
          <w:color w:val="000000" w:themeColor="text1"/>
          <w:sz w:val="28"/>
          <w:szCs w:val="28"/>
          <w:lang w:val="uk-UA"/>
        </w:rPr>
        <w:t xml:space="preserve"> ради.</w:t>
      </w:r>
    </w:p>
    <w:p w14:paraId="4A08CAD4"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12. Рішення Місцевої інвестиційної ради про відхилення попереднього техніко-економічного обґрунтування проекту або неусунення ініціатором проекту порушень та неподання його на оцінку повторно є підставами, що унеможливлюють підготовку та реалізацію проекту. </w:t>
      </w:r>
    </w:p>
    <w:p w14:paraId="4E59FF81" w14:textId="08EA093B" w:rsidR="00D97E1A" w:rsidRPr="0003538F"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У разі повторного подання проекту ініціатором проекту для проведення оцінки та включення до галузевого (секторального) проектного портфеля територіальної громади проект підлягає повторній оцінці відповідно до </w:t>
      </w:r>
      <w:r w:rsidRPr="0003538F">
        <w:rPr>
          <w:rFonts w:ascii="Times New Roman" w:hAnsi="Times New Roman" w:cs="Times New Roman"/>
          <w:sz w:val="28"/>
          <w:szCs w:val="28"/>
          <w:lang w:val="uk-UA"/>
        </w:rPr>
        <w:t>Порядку оцінки публічних інвестиційних проектів та програм публічних інвестицій, затвердженого рішення виконавчого комітету Б</w:t>
      </w:r>
      <w:r w:rsidR="00CB3C3F">
        <w:rPr>
          <w:rFonts w:ascii="Times New Roman" w:hAnsi="Times New Roman" w:cs="Times New Roman"/>
          <w:sz w:val="28"/>
          <w:szCs w:val="28"/>
          <w:lang w:val="uk-UA"/>
        </w:rPr>
        <w:t xml:space="preserve">ерезнянської селищної </w:t>
      </w:r>
      <w:r w:rsidRPr="0003538F">
        <w:rPr>
          <w:rFonts w:ascii="Times New Roman" w:hAnsi="Times New Roman" w:cs="Times New Roman"/>
          <w:sz w:val="28"/>
          <w:szCs w:val="28"/>
          <w:lang w:val="uk-UA"/>
        </w:rPr>
        <w:t>ради.</w:t>
      </w:r>
    </w:p>
    <w:p w14:paraId="6DABE58E" w14:textId="66135D1B"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03538F">
        <w:rPr>
          <w:rFonts w:ascii="Times New Roman" w:hAnsi="Times New Roman" w:cs="Times New Roman"/>
          <w:sz w:val="28"/>
          <w:szCs w:val="28"/>
          <w:lang w:val="uk-UA"/>
        </w:rPr>
        <w:t xml:space="preserve">13. У разі </w:t>
      </w:r>
      <w:r w:rsidRPr="001D2F77">
        <w:rPr>
          <w:rFonts w:ascii="Times New Roman" w:hAnsi="Times New Roman" w:cs="Times New Roman"/>
          <w:sz w:val="28"/>
          <w:szCs w:val="28"/>
          <w:lang w:val="uk-UA"/>
        </w:rPr>
        <w:t xml:space="preserve">позитивної оцінки попереднього техніко-економічного обґрунтування проекту Місцева інвестиційна рада приймає рішення про включення проекту до галузевого (секторального) проектного портфеля </w:t>
      </w:r>
      <w:r w:rsidR="00CB3C3F" w:rsidRPr="0003538F">
        <w:rPr>
          <w:rFonts w:ascii="Times New Roman" w:hAnsi="Times New Roman" w:cs="Times New Roman"/>
          <w:sz w:val="28"/>
          <w:szCs w:val="28"/>
          <w:lang w:val="uk-UA"/>
        </w:rPr>
        <w:t>Б</w:t>
      </w:r>
      <w:r w:rsidR="00CB3C3F">
        <w:rPr>
          <w:rFonts w:ascii="Times New Roman" w:hAnsi="Times New Roman" w:cs="Times New Roman"/>
          <w:sz w:val="28"/>
          <w:szCs w:val="28"/>
          <w:lang w:val="uk-UA"/>
        </w:rPr>
        <w:t>ерезнянської селищної</w:t>
      </w:r>
      <w:r w:rsidR="00CB3C3F" w:rsidRPr="001D2F77">
        <w:rPr>
          <w:rFonts w:ascii="Times New Roman" w:hAnsi="Times New Roman" w:cs="Times New Roman"/>
          <w:sz w:val="28"/>
          <w:szCs w:val="28"/>
          <w:lang w:val="uk-UA"/>
        </w:rPr>
        <w:t xml:space="preserve"> </w:t>
      </w:r>
      <w:r w:rsidRPr="001D2F77">
        <w:rPr>
          <w:rFonts w:ascii="Times New Roman" w:hAnsi="Times New Roman" w:cs="Times New Roman"/>
          <w:sz w:val="28"/>
          <w:szCs w:val="28"/>
          <w:lang w:val="uk-UA"/>
        </w:rPr>
        <w:t xml:space="preserve">територіальної громади. </w:t>
      </w:r>
    </w:p>
    <w:p w14:paraId="769275CA" w14:textId="23B7C739"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03538F">
        <w:rPr>
          <w:rFonts w:ascii="Times New Roman" w:hAnsi="Times New Roman" w:cs="Times New Roman"/>
          <w:sz w:val="28"/>
          <w:szCs w:val="28"/>
          <w:lang w:val="uk-UA"/>
        </w:rPr>
        <w:t>14. Проект, який включено до галузевого (секторального) проектного портфеля Б</w:t>
      </w:r>
      <w:r w:rsidR="00CB3C3F">
        <w:rPr>
          <w:rFonts w:ascii="Times New Roman" w:hAnsi="Times New Roman" w:cs="Times New Roman"/>
          <w:sz w:val="28"/>
          <w:szCs w:val="28"/>
          <w:lang w:val="uk-UA"/>
        </w:rPr>
        <w:t>ерезнянської селищної</w:t>
      </w:r>
      <w:r w:rsidRPr="0003538F">
        <w:rPr>
          <w:rFonts w:ascii="Times New Roman" w:hAnsi="Times New Roman" w:cs="Times New Roman"/>
          <w:sz w:val="28"/>
          <w:szCs w:val="28"/>
          <w:lang w:val="uk-UA"/>
        </w:rPr>
        <w:t xml:space="preserve"> територіальної громади, після проведення експертної оцінки відповідного рівня може бути включеним до єдиного проектного портфеля публічних інвестицій </w:t>
      </w:r>
      <w:r w:rsidR="00CB3C3F" w:rsidRPr="0003538F">
        <w:rPr>
          <w:rFonts w:ascii="Times New Roman" w:hAnsi="Times New Roman" w:cs="Times New Roman"/>
          <w:sz w:val="28"/>
          <w:szCs w:val="28"/>
          <w:lang w:val="uk-UA"/>
        </w:rPr>
        <w:t>Б</w:t>
      </w:r>
      <w:r w:rsidR="00CB3C3F">
        <w:rPr>
          <w:rFonts w:ascii="Times New Roman" w:hAnsi="Times New Roman" w:cs="Times New Roman"/>
          <w:sz w:val="28"/>
          <w:szCs w:val="28"/>
          <w:lang w:val="uk-UA"/>
        </w:rPr>
        <w:t>ерезнянської селищної</w:t>
      </w:r>
      <w:r w:rsidR="00CB3C3F" w:rsidRPr="0003538F">
        <w:rPr>
          <w:rFonts w:ascii="Times New Roman" w:hAnsi="Times New Roman" w:cs="Times New Roman"/>
          <w:sz w:val="28"/>
          <w:szCs w:val="28"/>
          <w:lang w:val="uk-UA"/>
        </w:rPr>
        <w:t xml:space="preserve"> </w:t>
      </w:r>
      <w:r w:rsidRPr="0003538F">
        <w:rPr>
          <w:rFonts w:ascii="Times New Roman" w:hAnsi="Times New Roman" w:cs="Times New Roman"/>
          <w:sz w:val="28"/>
          <w:szCs w:val="28"/>
          <w:lang w:val="uk-UA"/>
        </w:rPr>
        <w:t xml:space="preserve">територіальної громади за рішенням Місцевої </w:t>
      </w:r>
      <w:r w:rsidRPr="001D2F77">
        <w:rPr>
          <w:rFonts w:ascii="Times New Roman" w:hAnsi="Times New Roman" w:cs="Times New Roman"/>
          <w:sz w:val="28"/>
          <w:szCs w:val="28"/>
          <w:lang w:val="uk-UA"/>
        </w:rPr>
        <w:t xml:space="preserve">інвестиційної ради. </w:t>
      </w:r>
    </w:p>
    <w:p w14:paraId="6BBDB44D" w14:textId="50EBF462"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Формування єдиного проектного портфеля публічних інвестицій, галузевого (секторального)  проектного портфеля </w:t>
      </w:r>
      <w:r w:rsidR="00CB3C3F" w:rsidRPr="0003538F">
        <w:rPr>
          <w:rFonts w:ascii="Times New Roman" w:hAnsi="Times New Roman" w:cs="Times New Roman"/>
          <w:sz w:val="28"/>
          <w:szCs w:val="28"/>
          <w:lang w:val="uk-UA"/>
        </w:rPr>
        <w:t>Б</w:t>
      </w:r>
      <w:r w:rsidR="00CB3C3F">
        <w:rPr>
          <w:rFonts w:ascii="Times New Roman" w:hAnsi="Times New Roman" w:cs="Times New Roman"/>
          <w:sz w:val="28"/>
          <w:szCs w:val="28"/>
          <w:lang w:val="uk-UA"/>
        </w:rPr>
        <w:t>ерезнянської селищної</w:t>
      </w:r>
      <w:r w:rsidR="00CB3C3F" w:rsidRPr="001D2F77">
        <w:rPr>
          <w:rFonts w:ascii="Times New Roman" w:hAnsi="Times New Roman" w:cs="Times New Roman"/>
          <w:sz w:val="28"/>
          <w:szCs w:val="28"/>
          <w:lang w:val="uk-UA"/>
        </w:rPr>
        <w:t xml:space="preserve"> </w:t>
      </w:r>
      <w:r w:rsidRPr="001D2F77">
        <w:rPr>
          <w:rFonts w:ascii="Times New Roman" w:hAnsi="Times New Roman" w:cs="Times New Roman"/>
          <w:sz w:val="28"/>
          <w:szCs w:val="28"/>
          <w:lang w:val="uk-UA"/>
        </w:rPr>
        <w:t>територіальної громади  здійснюється відповідно до Порядку формування єдиного проектного портфеля публічних інвестицій  держави</w:t>
      </w:r>
      <w:r w:rsidRPr="0003538F">
        <w:rPr>
          <w:rFonts w:ascii="Times New Roman" w:hAnsi="Times New Roman" w:cs="Times New Roman"/>
          <w:sz w:val="28"/>
          <w:szCs w:val="28"/>
          <w:lang w:val="uk-UA"/>
        </w:rPr>
        <w:t>, затвердженого постановою Кабінету Міністрів України від 28 лютого 2025 р. № 527</w:t>
      </w:r>
      <w:r w:rsidRPr="001D2F77">
        <w:rPr>
          <w:rFonts w:ascii="Times New Roman" w:hAnsi="Times New Roman" w:cs="Times New Roman"/>
          <w:sz w:val="28"/>
          <w:szCs w:val="28"/>
          <w:lang w:val="uk-UA"/>
        </w:rPr>
        <w:t xml:space="preserve">. </w:t>
      </w:r>
    </w:p>
    <w:p w14:paraId="67BAD9CB" w14:textId="5398D130"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lang w:val="uk-UA"/>
        </w:rPr>
        <w:t xml:space="preserve">15. Ініціатор проекту, прогнозована вартість якого не перевищує 50 млн. гривень і який включений до єдиного проектного портфеля публічних інвестицій </w:t>
      </w:r>
      <w:r w:rsidR="00CB3C3F" w:rsidRPr="0003538F">
        <w:rPr>
          <w:rFonts w:ascii="Times New Roman" w:hAnsi="Times New Roman" w:cs="Times New Roman"/>
          <w:sz w:val="28"/>
          <w:szCs w:val="28"/>
          <w:lang w:val="uk-UA"/>
        </w:rPr>
        <w:t>Б</w:t>
      </w:r>
      <w:r w:rsidR="00CB3C3F">
        <w:rPr>
          <w:rFonts w:ascii="Times New Roman" w:hAnsi="Times New Roman" w:cs="Times New Roman"/>
          <w:sz w:val="28"/>
          <w:szCs w:val="28"/>
          <w:lang w:val="uk-UA"/>
        </w:rPr>
        <w:t>ерезнянської селищної</w:t>
      </w:r>
      <w:r w:rsidRPr="001D2F77">
        <w:rPr>
          <w:rFonts w:ascii="Times New Roman" w:hAnsi="Times New Roman" w:cs="Times New Roman"/>
          <w:sz w:val="28"/>
          <w:szCs w:val="28"/>
          <w:lang w:val="uk-UA"/>
        </w:rPr>
        <w:t xml:space="preserve"> територіальної громади, після підготовки попереднього техніко-економічного обґрунтування та за відсутності потреби у фінансуванні з державного бюджету може розпочати реалізацію проекту без обов’язкового включення до галузевого (секторального) проектного портфеля держави та до єдиного проектного портфеля публічних інвестицій держави. </w:t>
      </w:r>
    </w:p>
    <w:p w14:paraId="06422946" w14:textId="77777777" w:rsidR="00D97E1A" w:rsidRPr="001D2F77" w:rsidRDefault="00D97E1A" w:rsidP="001D2F77">
      <w:pPr>
        <w:spacing w:after="0" w:line="240" w:lineRule="auto"/>
        <w:ind w:firstLine="567"/>
        <w:jc w:val="both"/>
        <w:rPr>
          <w:rFonts w:ascii="Times New Roman" w:hAnsi="Times New Roman" w:cs="Times New Roman"/>
          <w:sz w:val="28"/>
          <w:szCs w:val="28"/>
          <w:lang w:val="uk-UA"/>
        </w:rPr>
      </w:pPr>
      <w:r w:rsidRPr="001D2F77">
        <w:rPr>
          <w:rFonts w:ascii="Times New Roman" w:hAnsi="Times New Roman" w:cs="Times New Roman"/>
          <w:sz w:val="28"/>
          <w:szCs w:val="28"/>
        </w:rPr>
        <w:t>У разі наявності потреби у фінансуванні з державного бюджету рішення про початок реалізації проекту може бути прийнято після включення проекту до єдиного проектного портфеля публічних інвестицій держави, крім проектів, реалізація яких здійснюється на умовах державноприватного партнерства.</w:t>
      </w:r>
    </w:p>
    <w:p w14:paraId="333624D1" w14:textId="13D4654F"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lastRenderedPageBreak/>
        <w:t xml:space="preserve">16. Ініціатор проекту, прогнозована вартість якого перевищує 50 млн. гривень і який включений до єдиного проектного портфеля публічних інвестицій </w:t>
      </w:r>
      <w:r w:rsidR="00CB3C3F" w:rsidRPr="0003538F">
        <w:rPr>
          <w:sz w:val="28"/>
          <w:szCs w:val="28"/>
          <w:lang w:val="uk-UA"/>
        </w:rPr>
        <w:t>Б</w:t>
      </w:r>
      <w:r w:rsidR="00CB3C3F">
        <w:rPr>
          <w:sz w:val="28"/>
          <w:szCs w:val="28"/>
          <w:lang w:val="uk-UA"/>
        </w:rPr>
        <w:t>ерезнянської селищної</w:t>
      </w:r>
      <w:r w:rsidR="00CB3C3F" w:rsidRPr="001D2F77">
        <w:rPr>
          <w:sz w:val="28"/>
          <w:szCs w:val="28"/>
          <w:lang w:val="uk-UA"/>
        </w:rPr>
        <w:t xml:space="preserve"> </w:t>
      </w:r>
      <w:r w:rsidRPr="001D2F77">
        <w:rPr>
          <w:sz w:val="28"/>
          <w:szCs w:val="28"/>
          <w:lang w:val="uk-UA"/>
        </w:rPr>
        <w:t xml:space="preserve">територіальної громади, після підготовки попереднього техніко-економічного обґрунтування та за відсутності потреби у фінансуванні з державного бюджету на підготовку повного техніко-економічного обґрунтування та подальшу реалізацію може розпочати підготовку повного техніко-економічного обґрунтування проекту без обов’язкового включення до галузевого (секторального) проектного портфеля держави. </w:t>
      </w:r>
    </w:p>
    <w:p w14:paraId="3F2F3D38" w14:textId="0C6B5B9B"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DB45AC">
        <w:rPr>
          <w:sz w:val="28"/>
          <w:szCs w:val="28"/>
          <w:lang w:val="uk-UA"/>
        </w:rPr>
        <w:t xml:space="preserve">17. Ініціатор проекту, прогнозована вартість якого перевищує 50 млн. гривень і який включений до єдиного проектного портфеля публічних інвестицій </w:t>
      </w:r>
      <w:r w:rsidR="00CB3C3F" w:rsidRPr="0003538F">
        <w:rPr>
          <w:sz w:val="28"/>
          <w:szCs w:val="28"/>
          <w:lang w:val="uk-UA"/>
        </w:rPr>
        <w:t>Б</w:t>
      </w:r>
      <w:r w:rsidR="00CB3C3F">
        <w:rPr>
          <w:sz w:val="28"/>
          <w:szCs w:val="28"/>
          <w:lang w:val="uk-UA"/>
        </w:rPr>
        <w:t>ерезнянської селищної</w:t>
      </w:r>
      <w:r w:rsidR="00CB3C3F" w:rsidRPr="00DB45AC">
        <w:rPr>
          <w:sz w:val="28"/>
          <w:szCs w:val="28"/>
          <w:lang w:val="uk-UA"/>
        </w:rPr>
        <w:t xml:space="preserve"> </w:t>
      </w:r>
      <w:r w:rsidRPr="00DB45AC">
        <w:rPr>
          <w:sz w:val="28"/>
          <w:szCs w:val="28"/>
          <w:lang w:val="uk-UA"/>
        </w:rPr>
        <w:t>територіальної громади, який після підготовки попереднього техніко-економічного обґрунтування не потребує фінансування з державного бюджету на підготовку повного техніко</w:t>
      </w:r>
      <w:r w:rsidRPr="001D2F77">
        <w:rPr>
          <w:sz w:val="28"/>
          <w:szCs w:val="28"/>
          <w:lang w:val="uk-UA"/>
        </w:rPr>
        <w:t>-</w:t>
      </w:r>
      <w:r w:rsidRPr="00DB45AC">
        <w:rPr>
          <w:sz w:val="28"/>
          <w:szCs w:val="28"/>
          <w:lang w:val="uk-UA"/>
        </w:rPr>
        <w:t xml:space="preserve">економічного обґрунтування, але в подальшому потребуватиме фінансування на його реалізацію з державного бюджету, зобов’язаний подати такий проект на оцінку відповідальному за галузь (сектор) міністерству на державному рівні для отримання рішення щодо подальшого розроблення повного техніко-економічного обґрунтування проекту. </w:t>
      </w:r>
      <w:r w:rsidRPr="001D2F77">
        <w:rPr>
          <w:sz w:val="28"/>
          <w:szCs w:val="28"/>
        </w:rPr>
        <w:t xml:space="preserve">При цьому включення такого проекту до єдиного проектного портфеля публічних інвестицій держави на цьому етапі не є обов’язковим. </w:t>
      </w:r>
    </w:p>
    <w:p w14:paraId="124C5846" w14:textId="2CD370A4"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18. Якщо проект, прогнозована вартість якого перевищує 50 млн. гривень, перебуває в єдиному проектному портфелі публічних інвестицій </w:t>
      </w:r>
      <w:r w:rsidR="00CB3C3F" w:rsidRPr="0003538F">
        <w:rPr>
          <w:sz w:val="28"/>
          <w:szCs w:val="28"/>
          <w:lang w:val="uk-UA"/>
        </w:rPr>
        <w:t>Б</w:t>
      </w:r>
      <w:r w:rsidR="00CB3C3F">
        <w:rPr>
          <w:sz w:val="28"/>
          <w:szCs w:val="28"/>
          <w:lang w:val="uk-UA"/>
        </w:rPr>
        <w:t>ерезнянської селищної</w:t>
      </w:r>
      <w:r w:rsidR="00CB3C3F" w:rsidRPr="001D2F77">
        <w:rPr>
          <w:sz w:val="28"/>
          <w:szCs w:val="28"/>
          <w:lang w:val="uk-UA"/>
        </w:rPr>
        <w:t xml:space="preserve"> </w:t>
      </w:r>
      <w:r w:rsidRPr="001D2F77">
        <w:rPr>
          <w:sz w:val="28"/>
          <w:szCs w:val="28"/>
          <w:lang w:val="uk-UA"/>
        </w:rPr>
        <w:t>територіальної громади та після підготовки попереднього техніко-економічного обґрунтування потребує фінансування з державного бюджету на підготовку повного техніко-економічного обґрунтування, включення такого проекту до єдиного проектного портфеля публічних інвестицій держави є обов’язковим. При цьому після завершення повного техніко-економічного обґрунтування такий проект підлягає оцінці відповідно до Порядку оцінки публічних інвестиційних проектів та програм публічних інвестицій, затвердженого постановою Кабінету Міністр</w:t>
      </w:r>
      <w:r w:rsidR="00DB45AC">
        <w:rPr>
          <w:sz w:val="28"/>
          <w:szCs w:val="28"/>
          <w:lang w:val="uk-UA"/>
        </w:rPr>
        <w:t>ів України від 28 лютого 2025 року №</w:t>
      </w:r>
      <w:r w:rsidRPr="001D2F77">
        <w:rPr>
          <w:sz w:val="28"/>
          <w:szCs w:val="28"/>
          <w:lang w:val="uk-UA"/>
        </w:rPr>
        <w:t xml:space="preserve">527. </w:t>
      </w:r>
    </w:p>
    <w:p w14:paraId="15E3417C"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19. Розроблення повного техніко-економічного обґрунтування публічного інвестиційного проекту здійснюється шляхом внесення ініціатором проекту до Єдиної інформаційної системи інформації про проект за результатами детального опрацювання та передбачає здійснення: </w:t>
      </w:r>
    </w:p>
    <w:p w14:paraId="4A53F389"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1) стратегічного обґрунтування, що включає перегляд та підтвердження стратегічного обґрунтування проекту.</w:t>
      </w:r>
    </w:p>
    <w:p w14:paraId="11B29F2C"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 економічного обґрунтування, що включає: </w:t>
      </w:r>
    </w:p>
    <w:p w14:paraId="0C910AA4"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визначення остаточного технічного рішення за результатами економічного аналізу попередніх технічних рішень, проведеного за обраною методологією, з урахуванням методичних рекомендацій, затверджених </w:t>
      </w:r>
      <w:r w:rsidRPr="001D2F77">
        <w:rPr>
          <w:sz w:val="28"/>
          <w:szCs w:val="28"/>
          <w:lang w:val="uk-UA"/>
        </w:rPr>
        <w:lastRenderedPageBreak/>
        <w:t xml:space="preserve">Мінекономіки (аналіз витрат і вигод, аналіз ефективності витрат, аналіз найменших витрат, багатокритеріальний аналіз); </w:t>
      </w:r>
    </w:p>
    <w:p w14:paraId="3351FD23"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оцінку впливу на довкілля та соціальну сферу для остаточного технічного рішення (або обґрунтування, чому така оцінка не є доцільною або юридично необхідною процедурою); </w:t>
      </w:r>
    </w:p>
    <w:p w14:paraId="6B68ED19"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аналіз впливу проекту на навколишнє природне середовище та зміну клімату, включаючи заходи з охорони навколишнього природного середовища, із зменшення викидів парникових газів та адаптацію до змін клімату, що сприятиме сталому розвитку та збереженню природних ресурсів; </w:t>
      </w:r>
    </w:p>
    <w:p w14:paraId="335CB991"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підтвердження соціально-економічного ефекту від реалізації проекту з обґрунтуванням та поясненням використання кількісних та якісних показників за результатами визначення остаточного технічного рішення та відповідних розрахунків; </w:t>
      </w:r>
    </w:p>
    <w:p w14:paraId="0747AF4B"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проведення аналізу чутливості до змін основних параметрів проекту для виявлення критичних змінних та оцінки ризиків, пов’язаних з їх змінами (для масштабних проектів); </w:t>
      </w:r>
    </w:p>
    <w:p w14:paraId="641C8BE3"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3) комерційного обґрунтування, що включає: визначення та обґрунтування стратегії закупівель для остаточного технічного рішення; проведення попереднього залучення ринку; </w:t>
      </w:r>
    </w:p>
    <w:p w14:paraId="362F73C9"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4) фінансового обґрунтування, що включає: </w:t>
      </w:r>
    </w:p>
    <w:p w14:paraId="5579A436"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формування детального бюджету, необхідного для реалізації проекту, а також орієнтовних середньорічних витрат на експлуатацію і утримання; </w:t>
      </w:r>
    </w:p>
    <w:p w14:paraId="369D7C51"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уточнення потенційних джерел фінансування проекту та їх співвідношення; </w:t>
      </w:r>
    </w:p>
    <w:p w14:paraId="52B6FAF4"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фінансовий аналіз проекту, що включає детальний аналіз отримання доходу (якщо він передбачається) з прогнозами надходжень від реалізації проекту, аналіз фінансової стійкості проекту, фінансової окупності інвестицій тощо; </w:t>
      </w:r>
    </w:p>
    <w:p w14:paraId="50C64013"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визначення ризиків, які можуть вплинути на фінансування проекту, зокрема затримки фінансування, зміни в ринкових умовах або непередбачені витрати, а також розроблення детального плану управління ризиками на випадок непередбачуваних ситуацій, який включатиме опис заходів щодо запобігання виникненню ризиків, опис дій на випадок настання ризикової події, розрахунок необхідних резервів для покриття можливих збитків, визначення відповідальних осіб за здійснення заходів з управління ризиками;</w:t>
      </w:r>
    </w:p>
    <w:p w14:paraId="60950625"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якісну та кількісну оцінку придатності проекту для державно-приватного партнерства; </w:t>
      </w:r>
    </w:p>
    <w:p w14:paraId="5019B333"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5) управлінського обґрунтування, що включає: </w:t>
      </w:r>
    </w:p>
    <w:p w14:paraId="04FC8BBD"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lastRenderedPageBreak/>
        <w:t xml:space="preserve">формування команди управління проектом, включаючи залучених незалежних експертних організацій, експертів та консультантів різного профілю; </w:t>
      </w:r>
    </w:p>
    <w:p w14:paraId="67898DD3"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доопрацювання плану реалізації проекту з визначенням послідовності дій та графіка його реалізації; </w:t>
      </w:r>
    </w:p>
    <w:p w14:paraId="2312D263"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розроблення плану залучення заінтересованих сторін; </w:t>
      </w:r>
    </w:p>
    <w:p w14:paraId="241DE7AC"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фіксацію результатів проведеної роботи із залучення заінтересованих сторін; </w:t>
      </w:r>
    </w:p>
    <w:p w14:paraId="2A4D84CE"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визначення основних ризиків, обмежень та залежностей, які можуть впливати на успішну реалізацію проекту (включаючи економічні, екологічні, соціальні тощо); </w:t>
      </w:r>
    </w:p>
    <w:p w14:paraId="7AECAC12"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визначення підходу до управління ризиками проекту та осіб, відповідальних за різні категорії ризиків. </w:t>
      </w:r>
    </w:p>
    <w:p w14:paraId="64923B8D"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20. Після внесення до Єдиної інформаційної системи інформації щодо повного техніко-економічного обґрунтування проекту ініціатор проекту подає його структурному підрозділу відповідного рівня для проведення оцінки. </w:t>
      </w:r>
    </w:p>
    <w:p w14:paraId="59038ABB"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21. Організація підготовки програм на місцевому рівні здійснюється з урахуванням стратегічного, економічного, фінансового та управлінського обґрунтування та передбачає внесення ініціатором програми до Єдиної інформаційної системи інформації про таку програму за результатами опрацювання: </w:t>
      </w:r>
    </w:p>
    <w:p w14:paraId="77EE0118"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1) стратегічного обґрунтування, що включає: </w:t>
      </w:r>
    </w:p>
    <w:p w14:paraId="00ACFBC5"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визначення мети програми, яка повинна узгоджуватися з напрямом публічного інвестування у відповідній галузі (секторі); </w:t>
      </w:r>
    </w:p>
    <w:p w14:paraId="07436666"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визначення завдань та цілей програми, що відповідають державним стратегічним документам та документам стратегічного планування; </w:t>
      </w:r>
    </w:p>
    <w:p w14:paraId="3FBC0284"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формування показників програми, які відповідають цільовим показникам напряму публічного інвестування у відповідній галузі (секторі); </w:t>
      </w:r>
    </w:p>
    <w:p w14:paraId="2AB94E6B"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опис проблеми (потреби) та її параметрів, а також обґрунтування необхідності розв’язання цієї проблеми (потреби) через реалізацію програми; </w:t>
      </w:r>
    </w:p>
    <w:p w14:paraId="2202338B"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забезпечення відповідності програми наскрізним стратегічним цілям здійснення публічних інвестицій; </w:t>
      </w:r>
    </w:p>
    <w:p w14:paraId="498018B6"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забезпечення відповідності цілям сталого розвитку; </w:t>
      </w:r>
    </w:p>
    <w:p w14:paraId="5240E751"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 економічного обґрунтування, що включає: </w:t>
      </w:r>
    </w:p>
    <w:p w14:paraId="1EF6E92B"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аналіз економічної доцільності програми; </w:t>
      </w:r>
    </w:p>
    <w:p w14:paraId="015BC8D4"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lastRenderedPageBreak/>
        <w:t xml:space="preserve">проведення фінансово-економічних розрахунків для обґрунтування прогнозованої вартості програми; </w:t>
      </w:r>
    </w:p>
    <w:p w14:paraId="393414F4"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визначення потенційних ризиків, пов’язаних із реалізацією програми (включаючи економічні, екологічні, соціальні тощо); </w:t>
      </w:r>
    </w:p>
    <w:p w14:paraId="1E14A75D"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3) фінансового обґрунтування, що включає: </w:t>
      </w:r>
    </w:p>
    <w:p w14:paraId="19656E1C"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визначення обсягів та напрямів фінансування програми; </w:t>
      </w:r>
    </w:p>
    <w:p w14:paraId="633DDB0C"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визначення потенційних джерел фінансування програми; </w:t>
      </w:r>
    </w:p>
    <w:p w14:paraId="57094203"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аналіз фінансової стійкості програми; </w:t>
      </w:r>
    </w:p>
    <w:p w14:paraId="19364116"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визначення ризиків, пов’язаних із фінансуванням програми; </w:t>
      </w:r>
    </w:p>
    <w:p w14:paraId="516BB438"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4) управлінського обґрунтування, що включає: </w:t>
      </w:r>
    </w:p>
    <w:p w14:paraId="2BEDB045"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формування критеріїв щодо включення проектів у програму та їх пріоритезації; </w:t>
      </w:r>
    </w:p>
    <w:p w14:paraId="58901E6E"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аналіз наявності або відсутності у Єдиній інформаційній системі проектів, що відповідають напряму публічного інвестування у відповідній галузі (секторі), де передбачається підготовка програми, та можуть бути включені до програми; </w:t>
      </w:r>
    </w:p>
    <w:p w14:paraId="2BEC5A39"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розроблення плану реалізації програми з визначенням строків та послідовності дій; визначення управлінських ризиків, пов’язаних з реалізацією програми. </w:t>
      </w:r>
    </w:p>
    <w:p w14:paraId="254E04A4" w14:textId="57E40E35"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22. Ініціатор програми після внесення до Єдиної інформаційної системи інформації, визначеної додатком 2, подає програму Місцевій інвестиційній раді для проведення оцінки відповідно до Порядку оцінки публічних інвестиційних проектів та програм публічних інвестицій, затвердженого рішенням виконавчого комітету </w:t>
      </w:r>
      <w:r w:rsidR="00CB3C3F" w:rsidRPr="0003538F">
        <w:rPr>
          <w:sz w:val="28"/>
          <w:szCs w:val="28"/>
          <w:lang w:val="uk-UA"/>
        </w:rPr>
        <w:t>Б</w:t>
      </w:r>
      <w:r w:rsidR="00CB3C3F">
        <w:rPr>
          <w:sz w:val="28"/>
          <w:szCs w:val="28"/>
          <w:lang w:val="uk-UA"/>
        </w:rPr>
        <w:t>ерезнянської селищної</w:t>
      </w:r>
      <w:r w:rsidRPr="001D2F77">
        <w:rPr>
          <w:sz w:val="28"/>
          <w:szCs w:val="28"/>
          <w:lang w:val="uk-UA"/>
        </w:rPr>
        <w:t xml:space="preserve"> ради </w:t>
      </w:r>
      <w:bookmarkStart w:id="6" w:name="_Hlk208570907"/>
      <w:r w:rsidRPr="00CB3C3F">
        <w:rPr>
          <w:color w:val="EE0000"/>
          <w:sz w:val="28"/>
          <w:szCs w:val="28"/>
          <w:lang w:val="uk-UA"/>
        </w:rPr>
        <w:t>від 2</w:t>
      </w:r>
      <w:r w:rsidR="00DF66BE">
        <w:rPr>
          <w:color w:val="EE0000"/>
          <w:sz w:val="28"/>
          <w:szCs w:val="28"/>
          <w:lang w:val="uk-UA"/>
        </w:rPr>
        <w:t>9</w:t>
      </w:r>
      <w:r w:rsidRPr="00CB3C3F">
        <w:rPr>
          <w:color w:val="EE0000"/>
          <w:sz w:val="28"/>
          <w:szCs w:val="28"/>
          <w:lang w:val="uk-UA"/>
        </w:rPr>
        <w:t>.0</w:t>
      </w:r>
      <w:r w:rsidR="00DF66BE">
        <w:rPr>
          <w:color w:val="EE0000"/>
          <w:sz w:val="28"/>
          <w:szCs w:val="28"/>
          <w:lang w:val="uk-UA"/>
        </w:rPr>
        <w:t>8</w:t>
      </w:r>
      <w:r w:rsidRPr="00CB3C3F">
        <w:rPr>
          <w:color w:val="EE0000"/>
          <w:sz w:val="28"/>
          <w:szCs w:val="28"/>
          <w:lang w:val="uk-UA"/>
        </w:rPr>
        <w:t>.2025 року №</w:t>
      </w:r>
      <w:r w:rsidR="00DF66BE">
        <w:rPr>
          <w:color w:val="EE0000"/>
          <w:sz w:val="28"/>
          <w:szCs w:val="28"/>
          <w:lang w:val="uk-UA"/>
        </w:rPr>
        <w:t>148</w:t>
      </w:r>
      <w:r w:rsidRPr="00CB3C3F">
        <w:rPr>
          <w:color w:val="EE0000"/>
          <w:sz w:val="28"/>
          <w:szCs w:val="28"/>
          <w:lang w:val="uk-UA"/>
        </w:rPr>
        <w:t>.</w:t>
      </w:r>
      <w:bookmarkEnd w:id="6"/>
    </w:p>
    <w:p w14:paraId="3D14C971"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23. Місцева інвестиційна рада не рідше ніж один раз у квартал проводить оцінку програм, за результатами якої протягом п’яти робочих днів приймає рішення, яке доводиться до ініціатора програми не пізніше ніж через три робочі дні з дати його прийняття шляхом надсилання повідомлення програмними засобами Єдиної інформаційної системи. </w:t>
      </w:r>
    </w:p>
    <w:p w14:paraId="6180C0ED"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rPr>
        <w:t xml:space="preserve">24. У разі прийняття рішення про доопрацювання програми ініціатор програми може усунути виявлені порушення та повторно подати програму на оцінку </w:t>
      </w:r>
      <w:r w:rsidRPr="001D2F77">
        <w:rPr>
          <w:sz w:val="28"/>
          <w:szCs w:val="28"/>
          <w:lang w:val="uk-UA"/>
        </w:rPr>
        <w:t xml:space="preserve">Місцевій інвестиційній раді. </w:t>
      </w:r>
    </w:p>
    <w:p w14:paraId="23762BE0"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25. Рішення Місцевої інвестиційної ради про відхилення програми або неусунення ініціатором програми порушень та неподання програми на оцінку повторно є підставами, що унеможливлюють підготовку та реалізацію програми. </w:t>
      </w:r>
    </w:p>
    <w:p w14:paraId="077DF9CF" w14:textId="3999865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lastRenderedPageBreak/>
        <w:t xml:space="preserve">Рішення Місцевої інвестиційної ради про доопрацювання програми та/або відхилення програми приймається у випадках, визначених Порядком оцінки публічних інвестиційних проектів та програм публічних інвестицій, затвердженого рішенням виконавчого комітету </w:t>
      </w:r>
      <w:r w:rsidR="00CB3C3F" w:rsidRPr="0003538F">
        <w:rPr>
          <w:sz w:val="28"/>
          <w:szCs w:val="28"/>
          <w:lang w:val="uk-UA"/>
        </w:rPr>
        <w:t>Б</w:t>
      </w:r>
      <w:r w:rsidR="00CB3C3F">
        <w:rPr>
          <w:sz w:val="28"/>
          <w:szCs w:val="28"/>
          <w:lang w:val="uk-UA"/>
        </w:rPr>
        <w:t>ерезнянської селищної</w:t>
      </w:r>
      <w:r w:rsidR="00CB3C3F" w:rsidRPr="001D2F77">
        <w:rPr>
          <w:sz w:val="28"/>
          <w:szCs w:val="28"/>
          <w:lang w:val="uk-UA"/>
        </w:rPr>
        <w:t xml:space="preserve"> </w:t>
      </w:r>
      <w:r w:rsidRPr="001D2F77">
        <w:rPr>
          <w:sz w:val="28"/>
          <w:szCs w:val="28"/>
          <w:lang w:val="uk-UA"/>
        </w:rPr>
        <w:t xml:space="preserve">ради від </w:t>
      </w:r>
      <w:r w:rsidR="00DF66BE" w:rsidRPr="00CB3C3F">
        <w:rPr>
          <w:color w:val="EE0000"/>
          <w:sz w:val="28"/>
          <w:szCs w:val="28"/>
          <w:lang w:val="uk-UA"/>
        </w:rPr>
        <w:t>2</w:t>
      </w:r>
      <w:r w:rsidR="00DF66BE">
        <w:rPr>
          <w:color w:val="EE0000"/>
          <w:sz w:val="28"/>
          <w:szCs w:val="28"/>
          <w:lang w:val="uk-UA"/>
        </w:rPr>
        <w:t>9</w:t>
      </w:r>
      <w:r w:rsidR="00DF66BE" w:rsidRPr="00CB3C3F">
        <w:rPr>
          <w:color w:val="EE0000"/>
          <w:sz w:val="28"/>
          <w:szCs w:val="28"/>
          <w:lang w:val="uk-UA"/>
        </w:rPr>
        <w:t>.0</w:t>
      </w:r>
      <w:r w:rsidR="00DF66BE">
        <w:rPr>
          <w:color w:val="EE0000"/>
          <w:sz w:val="28"/>
          <w:szCs w:val="28"/>
          <w:lang w:val="uk-UA"/>
        </w:rPr>
        <w:t>8</w:t>
      </w:r>
      <w:r w:rsidR="00DF66BE" w:rsidRPr="00CB3C3F">
        <w:rPr>
          <w:color w:val="EE0000"/>
          <w:sz w:val="28"/>
          <w:szCs w:val="28"/>
          <w:lang w:val="uk-UA"/>
        </w:rPr>
        <w:t>.2025 року №</w:t>
      </w:r>
      <w:r w:rsidR="00DF66BE">
        <w:rPr>
          <w:color w:val="EE0000"/>
          <w:sz w:val="28"/>
          <w:szCs w:val="28"/>
          <w:lang w:val="uk-UA"/>
        </w:rPr>
        <w:t>148</w:t>
      </w:r>
      <w:r w:rsidR="00DF66BE" w:rsidRPr="00CB3C3F">
        <w:rPr>
          <w:color w:val="EE0000"/>
          <w:sz w:val="28"/>
          <w:szCs w:val="28"/>
          <w:lang w:val="uk-UA"/>
        </w:rPr>
        <w:t>.</w:t>
      </w:r>
    </w:p>
    <w:p w14:paraId="06E52DFA" w14:textId="23B6AE82"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26. У разі позитивної оцінки програми Місцева інвестиційна рада приймає рішення про включення програми до галузевого (секторального) проектного портфеля </w:t>
      </w:r>
      <w:r w:rsidR="00EE3FEA" w:rsidRPr="0003538F">
        <w:rPr>
          <w:sz w:val="28"/>
          <w:szCs w:val="28"/>
          <w:lang w:val="uk-UA"/>
        </w:rPr>
        <w:t>Б</w:t>
      </w:r>
      <w:r w:rsidR="00EE3FEA">
        <w:rPr>
          <w:sz w:val="28"/>
          <w:szCs w:val="28"/>
          <w:lang w:val="uk-UA"/>
        </w:rPr>
        <w:t>ерезнянської</w:t>
      </w:r>
      <w:r w:rsidRPr="001D2F77">
        <w:rPr>
          <w:sz w:val="28"/>
          <w:szCs w:val="28"/>
          <w:lang w:val="uk-UA"/>
        </w:rPr>
        <w:t xml:space="preserve"> територіальної громади.</w:t>
      </w:r>
    </w:p>
    <w:p w14:paraId="21219701" w14:textId="7396FFD5"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27. Після включення програми до галузевого (секторального) проектного портфеля </w:t>
      </w:r>
      <w:r w:rsidR="00EE3FEA" w:rsidRPr="0003538F">
        <w:rPr>
          <w:sz w:val="28"/>
          <w:szCs w:val="28"/>
          <w:lang w:val="uk-UA"/>
        </w:rPr>
        <w:t>Б</w:t>
      </w:r>
      <w:r w:rsidR="00EE3FEA">
        <w:rPr>
          <w:sz w:val="28"/>
          <w:szCs w:val="28"/>
          <w:lang w:val="uk-UA"/>
        </w:rPr>
        <w:t>ерезнянської</w:t>
      </w:r>
      <w:r w:rsidR="00EE3FEA" w:rsidRPr="001D2F77">
        <w:rPr>
          <w:sz w:val="28"/>
          <w:szCs w:val="28"/>
          <w:lang w:val="uk-UA"/>
        </w:rPr>
        <w:t xml:space="preserve"> </w:t>
      </w:r>
      <w:r w:rsidRPr="001D2F77">
        <w:rPr>
          <w:sz w:val="28"/>
          <w:szCs w:val="28"/>
          <w:lang w:val="uk-UA"/>
        </w:rPr>
        <w:t xml:space="preserve">територіальної громади галузевий (секторальний) структурний підрозділ програмними засобами Єдиної інформаційної системи виконує такі дії: </w:t>
      </w:r>
    </w:p>
    <w:p w14:paraId="20AACA45" w14:textId="7777777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1) подає програму для проведення експертної оцінки на відповідному рівні; </w:t>
      </w:r>
    </w:p>
    <w:p w14:paraId="531E88CA" w14:textId="1E5C2797"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 після проведення експертної оцінки подає програму до Місцевої інвестиційної ради для схвалення та прийняття рішення про включення такої програми до єдиного проектного портфеля публічних інвестицій </w:t>
      </w:r>
      <w:r w:rsidR="00EE3FEA" w:rsidRPr="0003538F">
        <w:rPr>
          <w:sz w:val="28"/>
          <w:szCs w:val="28"/>
          <w:lang w:val="uk-UA"/>
        </w:rPr>
        <w:t>Б</w:t>
      </w:r>
      <w:r w:rsidR="00EE3FEA">
        <w:rPr>
          <w:sz w:val="28"/>
          <w:szCs w:val="28"/>
          <w:lang w:val="uk-UA"/>
        </w:rPr>
        <w:t>ерезнянської</w:t>
      </w:r>
      <w:r w:rsidRPr="001D2F77">
        <w:rPr>
          <w:sz w:val="28"/>
          <w:szCs w:val="28"/>
          <w:lang w:val="uk-UA"/>
        </w:rPr>
        <w:t xml:space="preserve"> територіальної громади). </w:t>
      </w:r>
    </w:p>
    <w:p w14:paraId="55729169" w14:textId="304D08DF"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28. Виключно ті програми, що включені до єдиного проектного портфеля публічних інвестицій </w:t>
      </w:r>
      <w:r w:rsidR="00EE3FEA" w:rsidRPr="0003538F">
        <w:rPr>
          <w:sz w:val="28"/>
          <w:szCs w:val="28"/>
          <w:lang w:val="uk-UA"/>
        </w:rPr>
        <w:t>Б</w:t>
      </w:r>
      <w:r w:rsidR="00EE3FEA">
        <w:rPr>
          <w:sz w:val="28"/>
          <w:szCs w:val="28"/>
          <w:lang w:val="uk-UA"/>
        </w:rPr>
        <w:t>ерезнянської</w:t>
      </w:r>
      <w:r w:rsidRPr="001D2F77">
        <w:rPr>
          <w:sz w:val="28"/>
          <w:szCs w:val="28"/>
          <w:lang w:val="uk-UA"/>
        </w:rPr>
        <w:t xml:space="preserve"> територіальної громади, можуть мати доступ до фінансового забезпечення їх реалізації за рахунок коштів місцевого бюджету та/або з наданням місцевих гарантій, державного бюджету та/або надання державної підтримки. </w:t>
      </w:r>
    </w:p>
    <w:p w14:paraId="274155CB" w14:textId="1935DE60"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lang w:val="uk-UA"/>
        </w:rPr>
        <w:t xml:space="preserve">29. Програми місцевого рівня, які не потребують фінансування з державного бюджету у наступному за поточним плановому бюджетному періоді та включені до єдиного проектного портфеля публічних інвестицій </w:t>
      </w:r>
      <w:r w:rsidR="00EE3FEA" w:rsidRPr="0003538F">
        <w:rPr>
          <w:sz w:val="28"/>
          <w:szCs w:val="28"/>
          <w:lang w:val="uk-UA"/>
        </w:rPr>
        <w:t>Б</w:t>
      </w:r>
      <w:r w:rsidR="00EE3FEA">
        <w:rPr>
          <w:sz w:val="28"/>
          <w:szCs w:val="28"/>
          <w:lang w:val="uk-UA"/>
        </w:rPr>
        <w:t>ерезнянської</w:t>
      </w:r>
      <w:r w:rsidRPr="001D2F77">
        <w:rPr>
          <w:sz w:val="28"/>
          <w:szCs w:val="28"/>
          <w:lang w:val="uk-UA"/>
        </w:rPr>
        <w:t xml:space="preserve"> територіальної громади, підлягають реалізації. </w:t>
      </w:r>
    </w:p>
    <w:p w14:paraId="10850EC3" w14:textId="2C35910F" w:rsidR="00D97E1A" w:rsidRPr="001D2F77" w:rsidRDefault="00D97E1A" w:rsidP="001D2F77">
      <w:pPr>
        <w:pStyle w:val="a6"/>
        <w:shd w:val="clear" w:color="auto" w:fill="FFFFFF"/>
        <w:spacing w:before="210" w:beforeAutospacing="0" w:after="0" w:afterAutospacing="0"/>
        <w:ind w:firstLine="567"/>
        <w:jc w:val="both"/>
        <w:rPr>
          <w:sz w:val="28"/>
          <w:szCs w:val="28"/>
          <w:lang w:val="uk-UA"/>
        </w:rPr>
      </w:pPr>
      <w:r w:rsidRPr="001D2F77">
        <w:rPr>
          <w:sz w:val="28"/>
          <w:szCs w:val="28"/>
        </w:rPr>
        <w:t xml:space="preserve">30. До програми під час підготовки на місцевому рівні можуть бути включені проекти, які внесені до галузевого (секторального) проектного портфеля </w:t>
      </w:r>
      <w:r w:rsidR="00EE3FEA" w:rsidRPr="0003538F">
        <w:rPr>
          <w:sz w:val="28"/>
          <w:szCs w:val="28"/>
          <w:lang w:val="uk-UA"/>
        </w:rPr>
        <w:t>Б</w:t>
      </w:r>
      <w:r w:rsidR="00EE3FEA">
        <w:rPr>
          <w:sz w:val="28"/>
          <w:szCs w:val="28"/>
          <w:lang w:val="uk-UA"/>
        </w:rPr>
        <w:t>ерезнянської</w:t>
      </w:r>
      <w:r w:rsidRPr="001D2F77">
        <w:rPr>
          <w:sz w:val="28"/>
          <w:szCs w:val="28"/>
          <w:lang w:val="uk-UA"/>
        </w:rPr>
        <w:t xml:space="preserve"> </w:t>
      </w:r>
      <w:r w:rsidRPr="001D2F77">
        <w:rPr>
          <w:sz w:val="28"/>
          <w:szCs w:val="28"/>
        </w:rPr>
        <w:t>територіальної громади</w:t>
      </w:r>
      <w:r w:rsidRPr="001D2F77">
        <w:rPr>
          <w:sz w:val="28"/>
          <w:szCs w:val="28"/>
          <w:lang w:val="uk-UA"/>
        </w:rPr>
        <w:t>.</w:t>
      </w:r>
    </w:p>
    <w:p w14:paraId="5B94034A" w14:textId="77777777" w:rsidR="00D97E1A" w:rsidRPr="001D2F77" w:rsidRDefault="00D97E1A" w:rsidP="001D2F77">
      <w:pPr>
        <w:pStyle w:val="a6"/>
        <w:shd w:val="clear" w:color="auto" w:fill="FFFFFF"/>
        <w:spacing w:before="210" w:beforeAutospacing="0" w:after="0" w:afterAutospacing="0"/>
        <w:ind w:firstLine="567"/>
        <w:jc w:val="both"/>
        <w:rPr>
          <w:color w:val="333333"/>
          <w:spacing w:val="7"/>
          <w:sz w:val="28"/>
          <w:szCs w:val="28"/>
          <w:lang w:val="uk-UA"/>
        </w:rPr>
      </w:pPr>
      <w:r w:rsidRPr="001D2F77">
        <w:rPr>
          <w:sz w:val="28"/>
          <w:szCs w:val="28"/>
        </w:rPr>
        <w:t>Проекти можуть бути включені у програму за умови їх відповідності цільовим показникам напряму, визначеним ініціатором програми, та за наявності погодження ініціатора проекту щодо включення такого проекту до програми.</w:t>
      </w:r>
    </w:p>
    <w:p w14:paraId="584F0D6A" w14:textId="77777777" w:rsidR="00D97E1A" w:rsidRPr="001D2F77" w:rsidRDefault="00D97E1A" w:rsidP="001D2F77">
      <w:pPr>
        <w:pStyle w:val="a6"/>
        <w:shd w:val="clear" w:color="auto" w:fill="FFFFFF"/>
        <w:spacing w:before="210" w:beforeAutospacing="0" w:after="0" w:afterAutospacing="0"/>
        <w:ind w:firstLine="567"/>
        <w:jc w:val="both"/>
        <w:rPr>
          <w:color w:val="333333"/>
          <w:spacing w:val="7"/>
          <w:sz w:val="28"/>
          <w:szCs w:val="28"/>
          <w:lang w:val="uk-UA"/>
        </w:rPr>
      </w:pPr>
    </w:p>
    <w:p w14:paraId="6BC28C0C" w14:textId="77777777" w:rsidR="00D97E1A" w:rsidRDefault="00D97E1A" w:rsidP="001D2F77">
      <w:pPr>
        <w:spacing w:after="0" w:line="240" w:lineRule="auto"/>
        <w:jc w:val="both"/>
        <w:rPr>
          <w:rFonts w:ascii="Times New Roman" w:hAnsi="Times New Roman" w:cs="Times New Roman"/>
          <w:iCs/>
          <w:sz w:val="28"/>
          <w:szCs w:val="28"/>
          <w:lang w:val="uk-UA" w:eastAsia="ru-RU"/>
        </w:rPr>
      </w:pPr>
    </w:p>
    <w:p w14:paraId="2183A1D2" w14:textId="77777777" w:rsidR="0003538F" w:rsidRDefault="0003538F" w:rsidP="001D2F77">
      <w:pPr>
        <w:spacing w:after="0" w:line="240" w:lineRule="auto"/>
        <w:jc w:val="both"/>
        <w:rPr>
          <w:rFonts w:ascii="Times New Roman" w:hAnsi="Times New Roman" w:cs="Times New Roman"/>
          <w:iCs/>
          <w:sz w:val="28"/>
          <w:szCs w:val="28"/>
          <w:lang w:val="uk-UA" w:eastAsia="ru-RU"/>
        </w:rPr>
      </w:pPr>
    </w:p>
    <w:p w14:paraId="51E3B9B3" w14:textId="77777777" w:rsidR="0003538F" w:rsidRDefault="0003538F" w:rsidP="001D2F77">
      <w:pPr>
        <w:spacing w:after="0" w:line="240" w:lineRule="auto"/>
        <w:jc w:val="both"/>
        <w:rPr>
          <w:rFonts w:ascii="Times New Roman" w:hAnsi="Times New Roman" w:cs="Times New Roman"/>
          <w:iCs/>
          <w:sz w:val="28"/>
          <w:szCs w:val="28"/>
          <w:lang w:val="uk-UA" w:eastAsia="ru-RU"/>
        </w:rPr>
      </w:pPr>
    </w:p>
    <w:p w14:paraId="2857DBA6" w14:textId="77777777" w:rsidR="0003538F" w:rsidRDefault="0003538F" w:rsidP="001D2F77">
      <w:pPr>
        <w:spacing w:after="0" w:line="240" w:lineRule="auto"/>
        <w:jc w:val="both"/>
        <w:rPr>
          <w:rFonts w:ascii="Times New Roman" w:hAnsi="Times New Roman" w:cs="Times New Roman"/>
          <w:iCs/>
          <w:sz w:val="28"/>
          <w:szCs w:val="28"/>
          <w:lang w:val="uk-UA" w:eastAsia="ru-RU"/>
        </w:rPr>
      </w:pPr>
    </w:p>
    <w:p w14:paraId="4D923E0E" w14:textId="77777777" w:rsidR="0003538F" w:rsidRPr="001D2F77" w:rsidRDefault="0003538F" w:rsidP="001D2F77">
      <w:pPr>
        <w:spacing w:after="0" w:line="240" w:lineRule="auto"/>
        <w:jc w:val="both"/>
        <w:rPr>
          <w:rFonts w:ascii="Times New Roman" w:hAnsi="Times New Roman" w:cs="Times New Roman"/>
          <w:iCs/>
          <w:sz w:val="28"/>
          <w:szCs w:val="28"/>
          <w:lang w:val="uk-UA" w:eastAsia="ru-RU"/>
        </w:rPr>
      </w:pPr>
    </w:p>
    <w:p w14:paraId="7E637540" w14:textId="77777777" w:rsidR="00D97E1A" w:rsidRDefault="00D97E1A" w:rsidP="00D97E1A">
      <w:pPr>
        <w:pStyle w:val="tl"/>
        <w:shd w:val="clear" w:color="auto" w:fill="FFFFFF"/>
        <w:spacing w:before="0" w:beforeAutospacing="0" w:after="0" w:afterAutospacing="0"/>
        <w:rPr>
          <w:iCs/>
          <w:sz w:val="28"/>
          <w:szCs w:val="28"/>
          <w:lang w:val="uk-UA"/>
        </w:rPr>
      </w:pPr>
    </w:p>
    <w:p w14:paraId="4896141B" w14:textId="77777777" w:rsidR="00D97E1A" w:rsidRPr="00AD6FA6" w:rsidRDefault="00D97E1A" w:rsidP="00D97E1A">
      <w:pPr>
        <w:pStyle w:val="tl"/>
        <w:shd w:val="clear" w:color="auto" w:fill="FFFFFF"/>
        <w:spacing w:before="0" w:beforeAutospacing="0" w:after="0" w:afterAutospacing="0"/>
        <w:rPr>
          <w:lang w:val="uk-UA"/>
        </w:rPr>
      </w:pPr>
      <w:r w:rsidRPr="00D97E1A">
        <w:rPr>
          <w:b/>
          <w:iCs/>
          <w:sz w:val="28"/>
          <w:szCs w:val="28"/>
          <w:lang w:val="uk-UA"/>
        </w:rPr>
        <w:lastRenderedPageBreak/>
        <w:t xml:space="preserve">                                                                               </w:t>
      </w:r>
      <w:r w:rsidRPr="00D97E1A">
        <w:rPr>
          <w:b/>
          <w:color w:val="293A55"/>
          <w:lang w:val="uk-UA"/>
        </w:rPr>
        <w:t xml:space="preserve">  </w:t>
      </w:r>
      <w:r w:rsidRPr="00AD6FA6">
        <w:t xml:space="preserve">Додаток </w:t>
      </w:r>
      <w:r w:rsidRPr="00AD6FA6">
        <w:rPr>
          <w:lang w:val="uk-UA"/>
        </w:rPr>
        <w:t xml:space="preserve"> 1</w:t>
      </w:r>
    </w:p>
    <w:p w14:paraId="408E3363" w14:textId="77777777" w:rsidR="00D97E1A" w:rsidRPr="000D53A7" w:rsidRDefault="00D97E1A" w:rsidP="00D97E1A">
      <w:pPr>
        <w:pStyle w:val="tl"/>
        <w:shd w:val="clear" w:color="auto" w:fill="FFFFFF"/>
        <w:spacing w:before="0" w:beforeAutospacing="0" w:after="0" w:afterAutospacing="0"/>
        <w:ind w:left="5664"/>
        <w:rPr>
          <w:rFonts w:ascii="IBM Plex Serif" w:hAnsi="IBM Plex Serif"/>
        </w:rPr>
      </w:pPr>
      <w:r w:rsidRPr="000D53A7">
        <w:rPr>
          <w:rFonts w:ascii="IBM Plex Serif" w:hAnsi="IBM Plex Serif"/>
        </w:rPr>
        <w:t>до Порядку підготовки публічних інвестиційних проектів та програм публічних інвестицій</w:t>
      </w:r>
    </w:p>
    <w:p w14:paraId="2A56462A" w14:textId="77777777" w:rsidR="00D97E1A" w:rsidRDefault="00D97E1A" w:rsidP="00D97E1A">
      <w:pPr>
        <w:pStyle w:val="3"/>
        <w:shd w:val="clear" w:color="auto" w:fill="FFFFFF"/>
        <w:ind w:firstLine="0"/>
        <w:rPr>
          <w:rFonts w:ascii="inherit" w:hAnsi="inherit"/>
          <w:sz w:val="30"/>
          <w:szCs w:val="30"/>
          <w:lang w:val="uk-UA"/>
        </w:rPr>
      </w:pPr>
      <w:r>
        <w:rPr>
          <w:rFonts w:ascii="inherit" w:hAnsi="inherit"/>
          <w:sz w:val="30"/>
          <w:szCs w:val="30"/>
          <w:lang w:val="uk-UA"/>
        </w:rPr>
        <w:t xml:space="preserve">                             </w:t>
      </w:r>
      <w:r w:rsidRPr="000D53A7">
        <w:rPr>
          <w:rFonts w:ascii="inherit" w:hAnsi="inherit"/>
          <w:sz w:val="30"/>
          <w:szCs w:val="30"/>
        </w:rPr>
        <w:t>ПЕРЕЛІК ІНФОРМАЦІЇ</w:t>
      </w:r>
      <w:r w:rsidRPr="000D53A7">
        <w:rPr>
          <w:rFonts w:ascii="inherit" w:hAnsi="inherit"/>
          <w:sz w:val="30"/>
          <w:szCs w:val="30"/>
        </w:rPr>
        <w:br/>
      </w:r>
      <w:r>
        <w:rPr>
          <w:rFonts w:ascii="inherit" w:hAnsi="inherit"/>
          <w:sz w:val="30"/>
          <w:szCs w:val="30"/>
          <w:lang w:val="uk-UA"/>
        </w:rPr>
        <w:t xml:space="preserve">      </w:t>
      </w:r>
      <w:r w:rsidRPr="000D53A7">
        <w:rPr>
          <w:rFonts w:ascii="inherit" w:hAnsi="inherit"/>
          <w:sz w:val="30"/>
          <w:szCs w:val="30"/>
        </w:rPr>
        <w:t>для підготовки публічного інвестиційного проекту</w:t>
      </w:r>
    </w:p>
    <w:p w14:paraId="4ACE93FF" w14:textId="77777777" w:rsidR="00AD6FA6" w:rsidRPr="00AD6FA6" w:rsidRDefault="00AD6FA6" w:rsidP="00AD6FA6">
      <w:pPr>
        <w:rPr>
          <w:lang w:val="uk-UA" w:bidi="en-US"/>
        </w:rPr>
      </w:pPr>
    </w:p>
    <w:p w14:paraId="72107633" w14:textId="1A6061F5" w:rsidR="00D97E1A" w:rsidRPr="000D53A7" w:rsidRDefault="00D97E1A" w:rsidP="00AD6FA6">
      <w:pPr>
        <w:pStyle w:val="3"/>
        <w:shd w:val="clear" w:color="auto" w:fill="FFFFFF"/>
        <w:ind w:firstLine="426"/>
        <w:rPr>
          <w:rFonts w:ascii="inherit" w:hAnsi="inherit"/>
          <w:sz w:val="30"/>
          <w:szCs w:val="30"/>
        </w:rPr>
      </w:pPr>
      <w:r w:rsidRPr="000D53A7">
        <w:rPr>
          <w:rFonts w:ascii="inherit" w:hAnsi="inherit"/>
          <w:sz w:val="30"/>
          <w:szCs w:val="30"/>
        </w:rPr>
        <w:t>I. Загальна характеристика</w:t>
      </w:r>
      <w:r w:rsidR="00CB3C3F">
        <w:rPr>
          <w:rFonts w:ascii="inherit" w:hAnsi="inherit"/>
          <w:sz w:val="30"/>
          <w:szCs w:val="30"/>
          <w:lang w:val="uk-UA"/>
        </w:rPr>
        <w:t xml:space="preserve"> </w:t>
      </w:r>
      <w:r w:rsidRPr="000D53A7">
        <w:rPr>
          <w:rFonts w:ascii="inherit" w:hAnsi="inherit"/>
          <w:sz w:val="30"/>
          <w:szCs w:val="30"/>
        </w:rPr>
        <w:t>публічного інвестиційного проекту*</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rsidRPr="000D53A7" w14:paraId="0C384407" w14:textId="77777777" w:rsidTr="003B533A">
        <w:trPr>
          <w:jc w:val="center"/>
        </w:trPr>
        <w:tc>
          <w:tcPr>
            <w:tcW w:w="5000" w:type="pct"/>
            <w:tcMar>
              <w:top w:w="0" w:type="dxa"/>
              <w:left w:w="0" w:type="dxa"/>
              <w:bottom w:w="0" w:type="dxa"/>
              <w:right w:w="0" w:type="dxa"/>
            </w:tcMar>
            <w:vAlign w:val="center"/>
            <w:hideMark/>
          </w:tcPr>
          <w:p w14:paraId="7C937730" w14:textId="77777777" w:rsidR="00D97E1A" w:rsidRPr="000D53A7" w:rsidRDefault="00D97E1A" w:rsidP="003B533A">
            <w:pPr>
              <w:pStyle w:val="tj"/>
              <w:spacing w:before="0" w:beforeAutospacing="0" w:after="0" w:afterAutospacing="0"/>
            </w:pPr>
            <w:r w:rsidRPr="000D53A7">
              <w:t>Назва публічного інвестиційного проекту (далі - проект) ____________________________________</w:t>
            </w:r>
            <w:r w:rsidRPr="000D53A7">
              <w:br/>
              <w:t>_____________________________________________________________________________________</w:t>
            </w:r>
          </w:p>
          <w:p w14:paraId="40506599" w14:textId="77777777" w:rsidR="00D97E1A" w:rsidRPr="000D53A7" w:rsidRDefault="00D97E1A" w:rsidP="003B533A">
            <w:pPr>
              <w:pStyle w:val="tj"/>
              <w:spacing w:before="0" w:beforeAutospacing="0" w:after="0" w:afterAutospacing="0"/>
            </w:pPr>
            <w:r w:rsidRPr="000D53A7">
              <w:t>Короткий опис проекту ________________________________________________________________</w:t>
            </w:r>
            <w:r w:rsidRPr="000D53A7">
              <w:br/>
              <w:t>_____________________________________________________________________________________</w:t>
            </w:r>
          </w:p>
          <w:p w14:paraId="67566D7B" w14:textId="77777777" w:rsidR="00D97E1A" w:rsidRPr="000D53A7" w:rsidRDefault="00D97E1A" w:rsidP="003B533A">
            <w:pPr>
              <w:pStyle w:val="tj"/>
              <w:spacing w:before="0" w:beforeAutospacing="0" w:after="0" w:afterAutospacing="0"/>
            </w:pPr>
            <w:r w:rsidRPr="000D53A7">
              <w:t>Унікальний ідентифікатор проекту _______________________________________________________</w:t>
            </w:r>
          </w:p>
          <w:p w14:paraId="79B2EBC9" w14:textId="77777777" w:rsidR="00D97E1A" w:rsidRPr="000D53A7" w:rsidRDefault="00D97E1A" w:rsidP="003B533A">
            <w:pPr>
              <w:pStyle w:val="tj"/>
              <w:spacing w:before="0" w:beforeAutospacing="0" w:after="0" w:afterAutospacing="0"/>
            </w:pPr>
            <w:r w:rsidRPr="000D53A7">
              <w:t>Ініціатор проекту ______________________________________________________________________</w:t>
            </w:r>
            <w:r w:rsidRPr="000D53A7">
              <w:br/>
            </w:r>
            <w:r w:rsidRPr="000D53A7">
              <w:rPr>
                <w:rStyle w:val="fs2"/>
                <w:rFonts w:eastAsia="Arial"/>
                <w:sz w:val="20"/>
                <w:szCs w:val="20"/>
              </w:rPr>
              <w:t>                                                                 (найменування юридичної особи, код юридичної особи згідно з ЄДРПОУ)</w:t>
            </w:r>
          </w:p>
          <w:p w14:paraId="600C71A2" w14:textId="77777777" w:rsidR="00D97E1A" w:rsidRPr="000D53A7" w:rsidRDefault="00D97E1A" w:rsidP="003B533A">
            <w:pPr>
              <w:pStyle w:val="tj"/>
              <w:spacing w:before="0" w:beforeAutospacing="0" w:after="0" w:afterAutospacing="0"/>
            </w:pPr>
            <w:r w:rsidRPr="000D53A7">
              <w:t>Головний розпорядник бюджетних коштів відповідного рівня</w:t>
            </w:r>
            <w:r w:rsidRPr="000D53A7">
              <w:br/>
              <w:t>_____________________________________________________________________________________</w:t>
            </w:r>
            <w:r w:rsidRPr="000D53A7">
              <w:br/>
            </w:r>
            <w:r w:rsidRPr="000D53A7">
              <w:rPr>
                <w:rStyle w:val="fs2"/>
                <w:rFonts w:eastAsia="Arial"/>
                <w:sz w:val="20"/>
                <w:szCs w:val="20"/>
              </w:rPr>
              <w:t>                                              (найменування юридичної особи, код юридичної особи згідно з ЄДРПОУ)</w:t>
            </w:r>
          </w:p>
          <w:p w14:paraId="5870382E" w14:textId="77777777" w:rsidR="00D97E1A" w:rsidRPr="000D53A7" w:rsidRDefault="00D97E1A" w:rsidP="003B533A">
            <w:pPr>
              <w:pStyle w:val="tj"/>
              <w:spacing w:before="0" w:beforeAutospacing="0" w:after="0" w:afterAutospacing="0"/>
            </w:pPr>
            <w:r w:rsidRPr="000D53A7">
              <w:t>Мета проекту _________________________________________________________________________</w:t>
            </w:r>
          </w:p>
          <w:p w14:paraId="64281EDD" w14:textId="77777777" w:rsidR="00D97E1A" w:rsidRPr="000D53A7" w:rsidRDefault="00D97E1A" w:rsidP="003B533A">
            <w:pPr>
              <w:pStyle w:val="tj"/>
              <w:spacing w:before="0" w:beforeAutospacing="0" w:after="0" w:afterAutospacing="0"/>
            </w:pPr>
            <w:r w:rsidRPr="000D53A7">
              <w:t>Місце реалізації проекту: _______________________________________________________________</w:t>
            </w:r>
            <w:r w:rsidRPr="000D53A7">
              <w:br/>
            </w:r>
            <w:r w:rsidRPr="000D53A7">
              <w:rPr>
                <w:rStyle w:val="fs2"/>
                <w:rFonts w:eastAsia="Arial"/>
                <w:sz w:val="20"/>
                <w:szCs w:val="20"/>
              </w:rPr>
              <w:t>                                                                                                          (область, місто, адреса (за наявності)</w:t>
            </w:r>
          </w:p>
          <w:p w14:paraId="72350289" w14:textId="77777777" w:rsidR="00D97E1A" w:rsidRPr="000D53A7" w:rsidRDefault="00D97E1A" w:rsidP="003B533A">
            <w:pPr>
              <w:pStyle w:val="tj"/>
              <w:spacing w:before="0" w:beforeAutospacing="0" w:after="0" w:afterAutospacing="0"/>
            </w:pPr>
            <w:r w:rsidRPr="000D53A7">
              <w:t>Загальна вартість реалізації проекту ______________________________________________________</w:t>
            </w:r>
            <w:r w:rsidRPr="000D53A7">
              <w:br/>
            </w:r>
            <w:r w:rsidRPr="000D53A7">
              <w:rPr>
                <w:rStyle w:val="fs2"/>
                <w:rFonts w:eastAsia="Arial"/>
                <w:sz w:val="20"/>
                <w:szCs w:val="20"/>
              </w:rPr>
              <w:t>                                                                                                                                     (тис. гривень)</w:t>
            </w:r>
          </w:p>
          <w:p w14:paraId="76AF4471" w14:textId="77777777" w:rsidR="00D97E1A" w:rsidRPr="000D53A7" w:rsidRDefault="00D97E1A" w:rsidP="003B533A">
            <w:pPr>
              <w:pStyle w:val="tj"/>
              <w:spacing w:before="0" w:beforeAutospacing="0" w:after="0" w:afterAutospacing="0"/>
            </w:pPr>
            <w:r w:rsidRPr="000D53A7">
              <w:t>Підтверджене фінансування проекту _____________________________________________________</w:t>
            </w:r>
            <w:r w:rsidRPr="000D53A7">
              <w:br/>
            </w:r>
            <w:r w:rsidRPr="000D53A7">
              <w:rPr>
                <w:rStyle w:val="fs2"/>
                <w:rFonts w:eastAsia="Arial"/>
                <w:sz w:val="20"/>
                <w:szCs w:val="20"/>
              </w:rPr>
              <w:t>                                                                                                                                       (тис. гривень)</w:t>
            </w:r>
          </w:p>
          <w:p w14:paraId="3CE19ADD" w14:textId="77777777" w:rsidR="00D97E1A" w:rsidRPr="000D53A7" w:rsidRDefault="00D97E1A" w:rsidP="003B533A">
            <w:pPr>
              <w:pStyle w:val="tj"/>
              <w:spacing w:before="0" w:beforeAutospacing="0" w:after="0" w:afterAutospacing="0"/>
            </w:pPr>
            <w:r w:rsidRPr="000D53A7">
              <w:t>Період реалізації проекту: з ____________ до ____________</w:t>
            </w:r>
            <w:r w:rsidRPr="000D53A7">
              <w:br/>
            </w:r>
            <w:r w:rsidRPr="000D53A7">
              <w:rPr>
                <w:rStyle w:val="fs2"/>
                <w:rFonts w:eastAsia="Arial"/>
                <w:sz w:val="20"/>
                <w:szCs w:val="20"/>
              </w:rPr>
              <w:t>                                                                  (місяць, рік)               (місяць, рік)</w:t>
            </w:r>
          </w:p>
          <w:p w14:paraId="35FED4D8" w14:textId="77777777" w:rsidR="00D97E1A" w:rsidRPr="000D53A7" w:rsidRDefault="00D97E1A" w:rsidP="003B533A">
            <w:pPr>
              <w:pStyle w:val="tj"/>
              <w:spacing w:before="0" w:beforeAutospacing="0" w:after="0" w:afterAutospacing="0"/>
            </w:pPr>
            <w:r w:rsidRPr="000D53A7">
              <w:t>Контактна особа ініціатора проекту ______________________________________________________</w:t>
            </w:r>
            <w:r w:rsidRPr="000D53A7">
              <w:br/>
            </w:r>
            <w:r w:rsidRPr="000D53A7">
              <w:rPr>
                <w:rStyle w:val="fs2"/>
                <w:rFonts w:eastAsia="Arial"/>
                <w:sz w:val="20"/>
                <w:szCs w:val="20"/>
              </w:rPr>
              <w:t>                                                                                                       (прізвище, власне ім'я, по батькові (за наявності),</w:t>
            </w:r>
            <w:r w:rsidRPr="000D53A7">
              <w:rPr>
                <w:sz w:val="20"/>
                <w:szCs w:val="20"/>
              </w:rPr>
              <w:br/>
            </w:r>
            <w:r w:rsidRPr="000D53A7">
              <w:t>_____________________________________________________________________________________</w:t>
            </w:r>
            <w:r w:rsidRPr="000D53A7">
              <w:br/>
            </w:r>
            <w:r w:rsidRPr="000D53A7">
              <w:rPr>
                <w:rStyle w:val="fs2"/>
                <w:rFonts w:eastAsia="Arial"/>
                <w:sz w:val="20"/>
                <w:szCs w:val="20"/>
              </w:rPr>
              <w:t>                                                                                   телефон, адреса електронної пошти)</w:t>
            </w:r>
          </w:p>
        </w:tc>
      </w:tr>
    </w:tbl>
    <w:p w14:paraId="6596870C" w14:textId="77777777" w:rsidR="00D97E1A" w:rsidRPr="000D53A7" w:rsidRDefault="00D97E1A" w:rsidP="00D97E1A">
      <w:pPr>
        <w:pStyle w:val="3"/>
        <w:shd w:val="clear" w:color="auto" w:fill="FFFFFF"/>
        <w:rPr>
          <w:rFonts w:ascii="inherit" w:hAnsi="inherit"/>
          <w:sz w:val="30"/>
          <w:szCs w:val="30"/>
        </w:rPr>
      </w:pPr>
      <w:r w:rsidRPr="000D53A7">
        <w:rPr>
          <w:rFonts w:ascii="inherit" w:hAnsi="inherit"/>
          <w:sz w:val="30"/>
          <w:szCs w:val="30"/>
        </w:rPr>
        <w:t>II. Стратегічне обґрунтування*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rsidRPr="000D53A7" w14:paraId="5D5234C9" w14:textId="77777777" w:rsidTr="003B533A">
        <w:trPr>
          <w:jc w:val="center"/>
        </w:trPr>
        <w:tc>
          <w:tcPr>
            <w:tcW w:w="5000" w:type="pct"/>
            <w:tcMar>
              <w:top w:w="0" w:type="dxa"/>
              <w:left w:w="0" w:type="dxa"/>
              <w:bottom w:w="0" w:type="dxa"/>
              <w:right w:w="0" w:type="dxa"/>
            </w:tcMar>
            <w:vAlign w:val="center"/>
            <w:hideMark/>
          </w:tcPr>
          <w:p w14:paraId="5AC7D4A3" w14:textId="77777777" w:rsidR="00D97E1A" w:rsidRPr="000D53A7" w:rsidRDefault="00D97E1A" w:rsidP="003B533A">
            <w:pPr>
              <w:pStyle w:val="tj"/>
              <w:spacing w:before="0" w:beforeAutospacing="0" w:after="0" w:afterAutospacing="0"/>
            </w:pPr>
            <w:r w:rsidRPr="000D53A7">
              <w:t>1. Аналіз проекту на відповідність цілям та завданням стратегічних документів, документів стратегічного планування відповідного рівня</w:t>
            </w:r>
            <w:r w:rsidRPr="000D53A7">
              <w:br/>
              <w:t>_____________________________________________________________________________________</w:t>
            </w:r>
            <w:r w:rsidRPr="000D53A7">
              <w:br/>
              <w:t>_____________________________________________________________________________________</w:t>
            </w:r>
          </w:p>
          <w:p w14:paraId="3F356607" w14:textId="77777777" w:rsidR="00D97E1A" w:rsidRPr="000D53A7" w:rsidRDefault="00D97E1A" w:rsidP="003B533A">
            <w:pPr>
              <w:pStyle w:val="tj"/>
              <w:spacing w:before="0" w:beforeAutospacing="0" w:after="0" w:afterAutospacing="0"/>
            </w:pPr>
            <w:r w:rsidRPr="000D53A7">
              <w:t>2. Визначення напряму публічного інвестування у відповідній галузі (секторі), з яким пов'язаний проект</w:t>
            </w:r>
            <w:r w:rsidRPr="000D53A7">
              <w:br/>
              <w:t>_____________________________________________________________________________________</w:t>
            </w:r>
            <w:r w:rsidRPr="000D53A7">
              <w:br/>
              <w:t>_____________________________________________________________________________________</w:t>
            </w:r>
          </w:p>
          <w:p w14:paraId="7E97FB32" w14:textId="77777777" w:rsidR="00D97E1A" w:rsidRPr="000D53A7" w:rsidRDefault="00D97E1A" w:rsidP="003B533A">
            <w:pPr>
              <w:pStyle w:val="tj"/>
              <w:spacing w:before="0" w:beforeAutospacing="0" w:after="0" w:afterAutospacing="0"/>
            </w:pPr>
            <w:r w:rsidRPr="000D53A7">
              <w:t>3. Аналіз проблеми (потреби), на розв'язання якої спрямований проект, її параметрів, обґрунтування необхідності вирішення проблеми (задоволення потреби) через реалізацію проекту, основні заходи, спрямовані на її розв'язання, включаючи аналіз альтернативних рішень</w:t>
            </w:r>
            <w:r w:rsidRPr="000D53A7">
              <w:br/>
              <w:t>_____________________________________________________________________________________</w:t>
            </w:r>
            <w:r w:rsidRPr="000D53A7">
              <w:br/>
              <w:t>_____________________________________________________________________________________</w:t>
            </w:r>
          </w:p>
          <w:p w14:paraId="278CB982" w14:textId="77777777" w:rsidR="00D97E1A" w:rsidRPr="000D53A7" w:rsidRDefault="00D97E1A" w:rsidP="003B533A">
            <w:pPr>
              <w:pStyle w:val="tj"/>
              <w:spacing w:before="0" w:beforeAutospacing="0" w:after="0" w:afterAutospacing="0"/>
            </w:pPr>
            <w:r w:rsidRPr="000D53A7">
              <w:t>4. Підтвердження відповідності мети проекту напряму публічного інвестування у відповідній галузі (секторі)</w:t>
            </w:r>
          </w:p>
          <w:p w14:paraId="5CB56BF1" w14:textId="77777777" w:rsidR="00D97E1A" w:rsidRPr="000D53A7" w:rsidRDefault="00D97E1A" w:rsidP="003B533A">
            <w:pPr>
              <w:pStyle w:val="tj"/>
              <w:spacing w:before="0" w:beforeAutospacing="0" w:after="0" w:afterAutospacing="0"/>
            </w:pPr>
            <w:r w:rsidRPr="000D53A7">
              <w:t>_____________________________________________________________________________________</w:t>
            </w:r>
          </w:p>
          <w:p w14:paraId="36FAF3D6" w14:textId="77777777" w:rsidR="00D97E1A" w:rsidRPr="000D53A7" w:rsidRDefault="00D97E1A" w:rsidP="003B533A">
            <w:pPr>
              <w:pStyle w:val="tj"/>
              <w:spacing w:before="0" w:beforeAutospacing="0" w:after="0" w:afterAutospacing="0"/>
            </w:pPr>
            <w:r w:rsidRPr="000D53A7">
              <w:t>_____________________________________________________________________________________</w:t>
            </w:r>
          </w:p>
          <w:p w14:paraId="5469392D" w14:textId="77777777" w:rsidR="00D97E1A" w:rsidRPr="000D53A7" w:rsidRDefault="00D97E1A" w:rsidP="003B533A">
            <w:pPr>
              <w:pStyle w:val="tj"/>
              <w:spacing w:before="0" w:beforeAutospacing="0" w:after="0" w:afterAutospacing="0"/>
            </w:pPr>
            <w:r w:rsidRPr="000D53A7">
              <w:t>5. Забезпечення відповідності цілей проекту цільовим показникам напряму публічного інвестування у відповідній галузі (секторі) та наскрізним стратегічним цілям здійснення публічних інвестицій</w:t>
            </w:r>
            <w:r w:rsidRPr="000D53A7">
              <w:br/>
              <w:t>_____________________________________________________________________________________</w:t>
            </w:r>
            <w:r w:rsidRPr="000D53A7">
              <w:br/>
            </w:r>
            <w:r w:rsidRPr="000D53A7">
              <w:lastRenderedPageBreak/>
              <w:t>_____________________________________________________________________________________</w:t>
            </w:r>
          </w:p>
          <w:p w14:paraId="63C3446B" w14:textId="77777777" w:rsidR="00D97E1A" w:rsidRPr="000D53A7" w:rsidRDefault="00D97E1A" w:rsidP="003B533A">
            <w:pPr>
              <w:pStyle w:val="tj"/>
              <w:spacing w:before="0" w:beforeAutospacing="0" w:after="0" w:afterAutospacing="0"/>
            </w:pPr>
            <w:r w:rsidRPr="000D53A7">
              <w:t>6. Визначення поточної ситуації з наданням послуги або забезпеченням інфраструктури, що включає аналіз можливих проблем та ризиків, пов'язаних з поточним станом, та необхідних дій, спрямованих на їх подолання та досягнення цілей</w:t>
            </w:r>
            <w:r w:rsidRPr="000D53A7">
              <w:br/>
              <w:t>_____________________________________________________________________________________</w:t>
            </w:r>
            <w:r w:rsidRPr="000D53A7">
              <w:br/>
              <w:t>_____________________________________________________________________________________</w:t>
            </w:r>
          </w:p>
          <w:p w14:paraId="5524AB3D" w14:textId="77777777" w:rsidR="00D97E1A" w:rsidRPr="000D53A7" w:rsidRDefault="00D97E1A" w:rsidP="003B533A">
            <w:pPr>
              <w:pStyle w:val="tj"/>
              <w:spacing w:before="0" w:beforeAutospacing="0" w:after="0" w:afterAutospacing="0"/>
            </w:pPr>
            <w:r w:rsidRPr="000D53A7">
              <w:t>7. Визначення бенефіціарів та вигод, які мають бути отримані від реалізації проекту</w:t>
            </w:r>
            <w:r w:rsidRPr="000D53A7">
              <w:br/>
              <w:t>_____________________________________________________________________________________</w:t>
            </w:r>
            <w:r w:rsidRPr="000D53A7">
              <w:br/>
              <w:t>_____________________________________________________________________________________</w:t>
            </w:r>
          </w:p>
          <w:p w14:paraId="7ACA325A" w14:textId="77777777" w:rsidR="00D97E1A" w:rsidRPr="000D53A7" w:rsidRDefault="00D97E1A" w:rsidP="003B533A">
            <w:pPr>
              <w:pStyle w:val="tj"/>
              <w:spacing w:before="0" w:beforeAutospacing="0" w:after="0" w:afterAutospacing="0"/>
            </w:pPr>
            <w:r w:rsidRPr="000D53A7">
              <w:t>8. Визначення та аналіз інших проектів у тому ж напрямі публічного інвестування відповідної галузі (сектору), що можуть мати вплив на підготовку проекту</w:t>
            </w:r>
            <w:r w:rsidRPr="000D53A7">
              <w:br/>
              <w:t>_____________________________________________________________________________________</w:t>
            </w:r>
            <w:r w:rsidRPr="000D53A7">
              <w:br/>
              <w:t>_____________________________________________________________________________________</w:t>
            </w:r>
          </w:p>
          <w:p w14:paraId="39FA95D1" w14:textId="77777777" w:rsidR="00D97E1A" w:rsidRPr="000D53A7" w:rsidRDefault="00D97E1A" w:rsidP="003B533A">
            <w:pPr>
              <w:pStyle w:val="tj"/>
              <w:spacing w:before="0" w:beforeAutospacing="0" w:after="0" w:afterAutospacing="0"/>
            </w:pPr>
            <w:r w:rsidRPr="000D53A7">
              <w:t>9. Аналіз проекту на відповідність цілям сталого розвитку</w:t>
            </w:r>
            <w:r w:rsidRPr="000D53A7">
              <w:br/>
              <w:t>_____________________________________________________________________________________</w:t>
            </w:r>
            <w:r w:rsidRPr="000D53A7">
              <w:br/>
              <w:t>_____________________________________________________________________________________</w:t>
            </w:r>
          </w:p>
        </w:tc>
      </w:tr>
    </w:tbl>
    <w:p w14:paraId="35BFF643" w14:textId="77777777" w:rsidR="00D97E1A" w:rsidRPr="000D53A7" w:rsidRDefault="00D97E1A" w:rsidP="00D97E1A">
      <w:pPr>
        <w:pStyle w:val="3"/>
        <w:shd w:val="clear" w:color="auto" w:fill="FFFFFF"/>
        <w:rPr>
          <w:rFonts w:ascii="inherit" w:hAnsi="inherit"/>
          <w:sz w:val="30"/>
          <w:szCs w:val="30"/>
        </w:rPr>
      </w:pPr>
      <w:r w:rsidRPr="000D53A7">
        <w:rPr>
          <w:rFonts w:ascii="inherit" w:hAnsi="inherit"/>
          <w:sz w:val="30"/>
          <w:szCs w:val="30"/>
        </w:rPr>
        <w:lastRenderedPageBreak/>
        <w:t>III. Економічне обґрунтування*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rsidRPr="000D53A7" w14:paraId="2C554229" w14:textId="77777777" w:rsidTr="003B533A">
        <w:trPr>
          <w:jc w:val="center"/>
        </w:trPr>
        <w:tc>
          <w:tcPr>
            <w:tcW w:w="5000" w:type="pct"/>
            <w:tcMar>
              <w:top w:w="0" w:type="dxa"/>
              <w:left w:w="0" w:type="dxa"/>
              <w:bottom w:w="0" w:type="dxa"/>
              <w:right w:w="0" w:type="dxa"/>
            </w:tcMar>
            <w:vAlign w:val="center"/>
            <w:hideMark/>
          </w:tcPr>
          <w:p w14:paraId="205729C1" w14:textId="77777777" w:rsidR="00D97E1A" w:rsidRPr="000D53A7" w:rsidRDefault="00D97E1A" w:rsidP="003B533A">
            <w:pPr>
              <w:pStyle w:val="tj"/>
              <w:spacing w:before="0" w:beforeAutospacing="0" w:after="0" w:afterAutospacing="0"/>
            </w:pPr>
            <w:r w:rsidRPr="000D53A7">
              <w:t>1. Аналіз можливих технічних рішень із забезпеченням орієнтовної оцінки економічних витрат, переваг, недоліків та ризиків для кожного варіанта технічного рішення, а також аналіз сценарію, який не передбачає здійснення будь-яких дій (залишення ситуації у поточному стані)</w:t>
            </w:r>
            <w:r w:rsidRPr="000D53A7">
              <w:br/>
              <w:t>_____________________________________________________________________________________</w:t>
            </w:r>
            <w:r w:rsidRPr="000D53A7">
              <w:br/>
              <w:t>_____________________________________________________________________________________</w:t>
            </w:r>
          </w:p>
          <w:p w14:paraId="4AE99A8B" w14:textId="77777777" w:rsidR="00D97E1A" w:rsidRPr="000D53A7" w:rsidRDefault="00D97E1A" w:rsidP="003B533A">
            <w:pPr>
              <w:pStyle w:val="tj"/>
              <w:spacing w:before="0" w:beforeAutospacing="0" w:after="0" w:afterAutospacing="0"/>
            </w:pPr>
            <w:r w:rsidRPr="000D53A7">
              <w:t>2. Визначення попередніх технічних рішень за результатами аналізу можливих технічних рішень разом з обґрунтуванням прогнозованої вартості проекту, зокрема шляхом аналізу проектів-аналогів</w:t>
            </w:r>
            <w:r w:rsidRPr="000D53A7">
              <w:br/>
              <w:t>_____________________________________________________________________________________</w:t>
            </w:r>
            <w:r w:rsidRPr="000D53A7">
              <w:br/>
              <w:t>_____________________________________________________________________________________</w:t>
            </w:r>
          </w:p>
          <w:p w14:paraId="7EDAA0A2" w14:textId="77777777" w:rsidR="00D97E1A" w:rsidRPr="000D53A7" w:rsidRDefault="00D97E1A" w:rsidP="003B533A">
            <w:pPr>
              <w:pStyle w:val="tj"/>
              <w:spacing w:before="0" w:beforeAutospacing="0" w:after="0" w:afterAutospacing="0"/>
            </w:pPr>
            <w:r w:rsidRPr="000D53A7">
              <w:t>3. Визначення соціально-економічного ефекту від реалізації проекту з обґрунтуванням та поясненням використання кількісних та якісних показників</w:t>
            </w:r>
            <w:r w:rsidRPr="000D53A7">
              <w:br/>
              <w:t>_____________________________________________________________________________________</w:t>
            </w:r>
            <w:r w:rsidRPr="000D53A7">
              <w:br/>
              <w:t>_____________________________________________________________________________________</w:t>
            </w:r>
          </w:p>
          <w:p w14:paraId="24515466" w14:textId="77777777" w:rsidR="00D97E1A" w:rsidRPr="000D53A7" w:rsidRDefault="00D97E1A" w:rsidP="003B533A">
            <w:pPr>
              <w:pStyle w:val="tj"/>
              <w:spacing w:before="0" w:beforeAutospacing="0" w:after="0" w:afterAutospacing="0"/>
            </w:pPr>
            <w:r w:rsidRPr="000D53A7">
              <w:t>4. Для проектів, прогнозована вартість яких не перевищує 50 млн. гривень, - визначення остаточного технічного рішення за результатами економічного аналізу попередніх технічних рішень, проведеного за обраною методологією з урахуванням методичних рекомендацій, затверджених Мінекономіки (аналіз витрат і вигод, аналіз ефективності витрат, аналіз найменших витрат, багатокритеріальний аналіз)</w:t>
            </w:r>
            <w:r w:rsidRPr="000D53A7">
              <w:br/>
              <w:t>_____________________________________________________________________________________</w:t>
            </w:r>
            <w:r w:rsidRPr="000D53A7">
              <w:br/>
              <w:t>_____________________________________________________________________________________</w:t>
            </w:r>
          </w:p>
          <w:p w14:paraId="5F1F961C" w14:textId="77777777" w:rsidR="00D97E1A" w:rsidRPr="000D53A7" w:rsidRDefault="00D97E1A" w:rsidP="003B533A">
            <w:pPr>
              <w:pStyle w:val="tj"/>
              <w:spacing w:before="0" w:beforeAutospacing="0" w:after="0" w:afterAutospacing="0"/>
            </w:pPr>
            <w:r w:rsidRPr="000D53A7">
              <w:t>5. Базовий аналіз впливу проекту на навколишнє природне середовище та зміну клімату, проведений з урахуванням методичних рекомендацій, затверджених Мінекономіки</w:t>
            </w:r>
            <w:r w:rsidRPr="000D53A7">
              <w:br/>
              <w:t>_____________________________________________________________________________________</w:t>
            </w:r>
            <w:r w:rsidRPr="000D53A7">
              <w:br/>
              <w:t>_____________________________________________________________________________________</w:t>
            </w:r>
          </w:p>
          <w:p w14:paraId="59CE8DD5" w14:textId="77777777" w:rsidR="00D97E1A" w:rsidRPr="000D53A7" w:rsidRDefault="00D97E1A" w:rsidP="003B533A">
            <w:pPr>
              <w:pStyle w:val="tj"/>
              <w:spacing w:before="0" w:beforeAutospacing="0" w:after="0" w:afterAutospacing="0"/>
            </w:pPr>
            <w:r w:rsidRPr="000D53A7">
              <w:t>6. Визначення остаточного технічного рішення за результатами економічного аналізу попередніх технічних рішень, проведеного за обраною методологією, з урахуванням методичних рекомендацій, затверджених Мінекономіки (аналіз витрати і вигод, аналіз ефективності витрат, аналіз найменших витрат, багатокритеріальний аналіз)</w:t>
            </w:r>
            <w:r w:rsidRPr="000D53A7">
              <w:br/>
              <w:t>_____________________________________________________________________________________</w:t>
            </w:r>
            <w:r w:rsidRPr="000D53A7">
              <w:br/>
              <w:t>_____________________________________________________________________________________</w:t>
            </w:r>
          </w:p>
          <w:p w14:paraId="6424002A" w14:textId="77777777" w:rsidR="00D97E1A" w:rsidRPr="000D53A7" w:rsidRDefault="00D97E1A" w:rsidP="003B533A">
            <w:pPr>
              <w:pStyle w:val="tj"/>
              <w:spacing w:before="0" w:beforeAutospacing="0" w:after="0" w:afterAutospacing="0"/>
            </w:pPr>
            <w:r w:rsidRPr="000D53A7">
              <w:t>7. Оцінка впливу на навколишнє природне середовище та оцінка впливу на соціальну сферу для остаточного технічного рішення (або обґрунтування, чому така оцінка не є доцільною або юридично необхідною процедурою)</w:t>
            </w:r>
            <w:r w:rsidRPr="000D53A7">
              <w:br/>
              <w:t>_____________________________________________________________________________________</w:t>
            </w:r>
            <w:r w:rsidRPr="000D53A7">
              <w:br/>
              <w:t>_____________________________________________________________________________________</w:t>
            </w:r>
          </w:p>
          <w:p w14:paraId="542738A7" w14:textId="77777777" w:rsidR="00D97E1A" w:rsidRPr="000D53A7" w:rsidRDefault="00D97E1A" w:rsidP="003B533A">
            <w:pPr>
              <w:pStyle w:val="tj"/>
              <w:spacing w:before="0" w:beforeAutospacing="0" w:after="0" w:afterAutospacing="0"/>
            </w:pPr>
            <w:r w:rsidRPr="000D53A7">
              <w:t xml:space="preserve">8. Аналіз впливу проекту на навколишнє природне середовище та зміну клімату, включаючи заходи з охорони навколишнього природного середовища, зменшення викидів парникових газів та адаптацію </w:t>
            </w:r>
            <w:r w:rsidRPr="000D53A7">
              <w:lastRenderedPageBreak/>
              <w:t>до змін клімату, що сприятиме сталому розвитку та збереженню природних ресурсів</w:t>
            </w:r>
            <w:r w:rsidRPr="000D53A7">
              <w:br/>
              <w:t>_____________________________________________________________________________________</w:t>
            </w:r>
            <w:r w:rsidRPr="000D53A7">
              <w:br/>
              <w:t>_____________________________________________________________________________________</w:t>
            </w:r>
          </w:p>
          <w:p w14:paraId="7FB53FFF" w14:textId="77777777" w:rsidR="00D97E1A" w:rsidRPr="000D53A7" w:rsidRDefault="00D97E1A" w:rsidP="003B533A">
            <w:pPr>
              <w:pStyle w:val="tj"/>
              <w:spacing w:before="0" w:beforeAutospacing="0" w:after="0" w:afterAutospacing="0"/>
            </w:pPr>
            <w:r w:rsidRPr="000D53A7">
              <w:t>9. Підтвердження соціально-економічного ефекту від реалізації проекту з обґрунтуванням та поясненням використання кількісних та якісних показників за результатами визначення остаточного технічного рішення та відповідних розрахунків</w:t>
            </w:r>
            <w:r w:rsidRPr="000D53A7">
              <w:br/>
              <w:t>_____________________________________________________________________________________</w:t>
            </w:r>
            <w:r w:rsidRPr="000D53A7">
              <w:br/>
              <w:t>_____________________________________________________________________________________</w:t>
            </w:r>
          </w:p>
          <w:p w14:paraId="676517F7" w14:textId="77777777" w:rsidR="00D97E1A" w:rsidRPr="000D53A7" w:rsidRDefault="00D97E1A" w:rsidP="003B533A">
            <w:pPr>
              <w:pStyle w:val="tj"/>
              <w:spacing w:before="0" w:beforeAutospacing="0" w:after="0" w:afterAutospacing="0"/>
            </w:pPr>
            <w:r w:rsidRPr="000D53A7">
              <w:t>10. Проведення аналізу чутливості показників ефективності до змін основних параметрів проекту для виявлення критичних змінних та оцінки ризиків, пов'язаних з їх змінами (для масштабних проектів)</w:t>
            </w:r>
            <w:r w:rsidRPr="000D53A7">
              <w:br/>
              <w:t>_____________________________________________________________________________________</w:t>
            </w:r>
            <w:r w:rsidRPr="000D53A7">
              <w:br/>
              <w:t>_____________________________________________________________________________________</w:t>
            </w:r>
          </w:p>
        </w:tc>
      </w:tr>
    </w:tbl>
    <w:p w14:paraId="5DD7FA28" w14:textId="77777777" w:rsidR="00D97E1A" w:rsidRPr="000D53A7" w:rsidRDefault="00D97E1A" w:rsidP="00D97E1A">
      <w:pPr>
        <w:pStyle w:val="3"/>
        <w:shd w:val="clear" w:color="auto" w:fill="FFFFFF"/>
        <w:rPr>
          <w:rFonts w:ascii="inherit" w:hAnsi="inherit"/>
          <w:sz w:val="30"/>
          <w:szCs w:val="30"/>
        </w:rPr>
      </w:pPr>
      <w:r w:rsidRPr="000D53A7">
        <w:rPr>
          <w:rFonts w:ascii="inherit" w:hAnsi="inherit"/>
          <w:sz w:val="30"/>
          <w:szCs w:val="30"/>
        </w:rPr>
        <w:lastRenderedPageBreak/>
        <w:t>IV. Комерційне обґрунтування*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rsidRPr="000D53A7" w14:paraId="362A0032" w14:textId="77777777" w:rsidTr="003B533A">
        <w:trPr>
          <w:jc w:val="center"/>
        </w:trPr>
        <w:tc>
          <w:tcPr>
            <w:tcW w:w="5000" w:type="pct"/>
            <w:tcMar>
              <w:top w:w="0" w:type="dxa"/>
              <w:left w:w="0" w:type="dxa"/>
              <w:bottom w:w="0" w:type="dxa"/>
              <w:right w:w="0" w:type="dxa"/>
            </w:tcMar>
            <w:vAlign w:val="center"/>
            <w:hideMark/>
          </w:tcPr>
          <w:p w14:paraId="41A4B383" w14:textId="77777777" w:rsidR="00D97E1A" w:rsidRPr="000D53A7" w:rsidRDefault="00D97E1A" w:rsidP="003B533A">
            <w:pPr>
              <w:pStyle w:val="tj"/>
              <w:spacing w:before="0" w:beforeAutospacing="0" w:after="0" w:afterAutospacing="0"/>
            </w:pPr>
            <w:r w:rsidRPr="000D53A7">
              <w:t>1. Попередня оцінка ринку постачальників і підрядників та аналіз доступних варіантів закупівель для попередніх технічних рішень</w:t>
            </w:r>
            <w:r w:rsidRPr="000D53A7">
              <w:br/>
              <w:t>_____________________________________________________________________________________</w:t>
            </w:r>
            <w:r w:rsidRPr="000D53A7">
              <w:br/>
              <w:t>_____________________________________________________________________________________</w:t>
            </w:r>
          </w:p>
          <w:p w14:paraId="66878067" w14:textId="77777777" w:rsidR="00D97E1A" w:rsidRPr="000D53A7" w:rsidRDefault="00D97E1A" w:rsidP="003B533A">
            <w:pPr>
              <w:pStyle w:val="tj"/>
              <w:spacing w:before="0" w:beforeAutospacing="0" w:after="0" w:afterAutospacing="0"/>
            </w:pPr>
            <w:r w:rsidRPr="000D53A7">
              <w:t>2. Визначення та обґрунтування стратегії закупівель для остаточного технічного рішення</w:t>
            </w:r>
            <w:r w:rsidRPr="000D53A7">
              <w:br/>
              <w:t>_____________________________________________________________________________________</w:t>
            </w:r>
            <w:r w:rsidRPr="000D53A7">
              <w:br/>
              <w:t>_____________________________________________________________________________________</w:t>
            </w:r>
          </w:p>
          <w:p w14:paraId="7755EB1F" w14:textId="77777777" w:rsidR="00D97E1A" w:rsidRPr="000D53A7" w:rsidRDefault="00D97E1A" w:rsidP="003B533A">
            <w:pPr>
              <w:pStyle w:val="tj"/>
              <w:spacing w:before="0" w:beforeAutospacing="0" w:after="0" w:afterAutospacing="0"/>
            </w:pPr>
            <w:r w:rsidRPr="000D53A7">
              <w:t>3. Проведення попереднього залучення ринку</w:t>
            </w:r>
            <w:r w:rsidRPr="000D53A7">
              <w:br/>
              <w:t>_____________________________________________________________________________________</w:t>
            </w:r>
            <w:r w:rsidRPr="000D53A7">
              <w:br/>
              <w:t>_____________________________________________________________________________________</w:t>
            </w:r>
          </w:p>
        </w:tc>
      </w:tr>
    </w:tbl>
    <w:p w14:paraId="0456426D" w14:textId="77777777" w:rsidR="00D97E1A" w:rsidRPr="000D53A7" w:rsidRDefault="00D97E1A" w:rsidP="00D97E1A">
      <w:pPr>
        <w:pStyle w:val="3"/>
        <w:shd w:val="clear" w:color="auto" w:fill="FFFFFF"/>
        <w:rPr>
          <w:rFonts w:ascii="inherit" w:hAnsi="inherit"/>
          <w:sz w:val="30"/>
          <w:szCs w:val="30"/>
        </w:rPr>
      </w:pPr>
      <w:r w:rsidRPr="000D53A7">
        <w:rPr>
          <w:rFonts w:ascii="inherit" w:hAnsi="inherit"/>
          <w:sz w:val="30"/>
          <w:szCs w:val="30"/>
        </w:rPr>
        <w:t>V. Фінансове обґрунтування*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rsidRPr="000D53A7" w14:paraId="58C8F8EB" w14:textId="77777777" w:rsidTr="003B533A">
        <w:trPr>
          <w:jc w:val="center"/>
        </w:trPr>
        <w:tc>
          <w:tcPr>
            <w:tcW w:w="5000" w:type="pct"/>
            <w:tcMar>
              <w:top w:w="0" w:type="dxa"/>
              <w:left w:w="0" w:type="dxa"/>
              <w:bottom w:w="0" w:type="dxa"/>
              <w:right w:w="0" w:type="dxa"/>
            </w:tcMar>
            <w:vAlign w:val="center"/>
            <w:hideMark/>
          </w:tcPr>
          <w:p w14:paraId="7C3F1547" w14:textId="77777777" w:rsidR="00D97E1A" w:rsidRPr="000D53A7" w:rsidRDefault="00D97E1A" w:rsidP="003B533A">
            <w:pPr>
              <w:pStyle w:val="tj"/>
              <w:spacing w:before="0" w:beforeAutospacing="0" w:after="0" w:afterAutospacing="0"/>
            </w:pPr>
            <w:r w:rsidRPr="000D53A7">
              <w:t>1. Визначення загальних обсягів витрат (капітальні та операційні витрати), необхідних для підготовки та реалізації проекту з урахуванням методичних рекомендацій, затверджених Мінекономіки, та порівняння вартості аналогічних проектів</w:t>
            </w:r>
            <w:r w:rsidRPr="000D53A7">
              <w:br/>
              <w:t>_____________________________________________________________________________________</w:t>
            </w:r>
            <w:r w:rsidRPr="000D53A7">
              <w:br/>
              <w:t>_____________________________________________________________________________________</w:t>
            </w:r>
          </w:p>
          <w:p w14:paraId="1B204227" w14:textId="77777777" w:rsidR="00D97E1A" w:rsidRPr="000D53A7" w:rsidRDefault="00D97E1A" w:rsidP="003B533A">
            <w:pPr>
              <w:pStyle w:val="tj"/>
              <w:spacing w:before="0" w:beforeAutospacing="0" w:after="0" w:afterAutospacing="0"/>
            </w:pPr>
            <w:r w:rsidRPr="000D53A7">
              <w:t>2. Формування детального бюджету, необхідного для реалізації проекту, а також середньорічних витрат на експлуатацію та утримання - для проектів, прогнозована вартість яких не перевищує 50 млн. гривень (за результатами визначення остаточного технічного рішення)</w:t>
            </w:r>
            <w:r w:rsidRPr="000D53A7">
              <w:br/>
              <w:t>_____________________________________________________________________________________</w:t>
            </w:r>
            <w:r w:rsidRPr="000D53A7">
              <w:br/>
              <w:t>_____________________________________________________________________________________</w:t>
            </w:r>
          </w:p>
          <w:p w14:paraId="3F96814C" w14:textId="77777777" w:rsidR="00D97E1A" w:rsidRPr="000D53A7" w:rsidRDefault="00D97E1A" w:rsidP="003B533A">
            <w:pPr>
              <w:pStyle w:val="tj"/>
              <w:spacing w:before="0" w:beforeAutospacing="0" w:after="0" w:afterAutospacing="0"/>
            </w:pPr>
            <w:r w:rsidRPr="000D53A7">
              <w:t>3. Розгляд потенційних джерел фінансування проекту та їх співвідношення</w:t>
            </w:r>
            <w:r w:rsidRPr="000D53A7">
              <w:br/>
              <w:t>_____________________________________________________________________________________</w:t>
            </w:r>
            <w:r w:rsidRPr="000D53A7">
              <w:br/>
              <w:t>_____________________________________________________________________________________</w:t>
            </w:r>
          </w:p>
          <w:p w14:paraId="0BEB241E" w14:textId="77777777" w:rsidR="00D97E1A" w:rsidRPr="000D53A7" w:rsidRDefault="00D97E1A" w:rsidP="003B533A">
            <w:pPr>
              <w:pStyle w:val="tj"/>
              <w:spacing w:before="0" w:beforeAutospacing="0" w:after="0" w:afterAutospacing="0"/>
            </w:pPr>
            <w:r w:rsidRPr="000D53A7">
              <w:t>4. Аналіз отримання доходу (якщо він передбачається) з прогнозами надходжень від реалізації проекту</w:t>
            </w:r>
            <w:r w:rsidRPr="000D53A7">
              <w:br/>
              <w:t>_____________________________________________________________________________________</w:t>
            </w:r>
            <w:r w:rsidRPr="000D53A7">
              <w:br/>
              <w:t>_____________________________________________________________________________________</w:t>
            </w:r>
          </w:p>
          <w:p w14:paraId="56D54EC4" w14:textId="77777777" w:rsidR="00D97E1A" w:rsidRPr="000D53A7" w:rsidRDefault="00D97E1A" w:rsidP="003B533A">
            <w:pPr>
              <w:pStyle w:val="tj"/>
              <w:spacing w:before="0" w:beforeAutospacing="0" w:after="0" w:afterAutospacing="0"/>
            </w:pPr>
            <w:r w:rsidRPr="000D53A7">
              <w:t>5. Аналіз доступності послуг для споживачів, а також їх фінансової спроможності оплачувати встановлені тарифи - для проектів, що передбачають надання платних послуг та встановлення тарифів на такі послуги</w:t>
            </w:r>
            <w:r w:rsidRPr="000D53A7">
              <w:br/>
              <w:t>_____________________________________________________________________________________</w:t>
            </w:r>
            <w:r w:rsidRPr="000D53A7">
              <w:br/>
              <w:t>_____________________________________________________________________________________</w:t>
            </w:r>
          </w:p>
          <w:p w14:paraId="503B9410" w14:textId="77777777" w:rsidR="00D97E1A" w:rsidRPr="000D53A7" w:rsidRDefault="00D97E1A" w:rsidP="003B533A">
            <w:pPr>
              <w:pStyle w:val="tj"/>
              <w:spacing w:before="0" w:beforeAutospacing="0" w:after="0" w:afterAutospacing="0"/>
            </w:pPr>
            <w:r w:rsidRPr="000D53A7">
              <w:t>6. Формування детального бюджету, необхідного для реалізації проекту, а також орієнтовних середньорічних витрат на експлуатацію і утримання</w:t>
            </w:r>
            <w:r w:rsidRPr="000D53A7">
              <w:br/>
              <w:t>_____________________________________________________________________________________</w:t>
            </w:r>
            <w:r w:rsidRPr="000D53A7">
              <w:br/>
              <w:t>_____________________________________________________________________________________</w:t>
            </w:r>
          </w:p>
          <w:p w14:paraId="18AC0201" w14:textId="77777777" w:rsidR="00D97E1A" w:rsidRPr="000D53A7" w:rsidRDefault="00D97E1A" w:rsidP="003B533A">
            <w:pPr>
              <w:pStyle w:val="tj"/>
              <w:spacing w:before="0" w:beforeAutospacing="0" w:after="0" w:afterAutospacing="0"/>
            </w:pPr>
            <w:r w:rsidRPr="000D53A7">
              <w:t>7. Уточнення потенційних джерел фінансування проекту та їх співвідношення</w:t>
            </w:r>
            <w:r w:rsidRPr="000D53A7">
              <w:br/>
              <w:t>_____________________________________________________________________________________</w:t>
            </w:r>
            <w:r w:rsidRPr="000D53A7">
              <w:br/>
              <w:t>_____________________________________________________________________________________</w:t>
            </w:r>
          </w:p>
          <w:p w14:paraId="19D5B230" w14:textId="77777777" w:rsidR="00D97E1A" w:rsidRPr="000D53A7" w:rsidRDefault="00D97E1A" w:rsidP="003B533A">
            <w:pPr>
              <w:pStyle w:val="tj"/>
              <w:spacing w:before="0" w:beforeAutospacing="0" w:after="0" w:afterAutospacing="0"/>
            </w:pPr>
            <w:r w:rsidRPr="000D53A7">
              <w:t xml:space="preserve">8. Фінансовий аналіз проекту, що включає детальний аналіз отримання доходу (якщо він </w:t>
            </w:r>
            <w:r w:rsidRPr="000D53A7">
              <w:lastRenderedPageBreak/>
              <w:t>передбачається) з прогнозами надходжень від реалізації проекту, аналіз фінансової стійкості проекту, фінансової окупності інвестицій тощо</w:t>
            </w:r>
            <w:r w:rsidRPr="000D53A7">
              <w:br/>
              <w:t>_____________________________________________________________________________________</w:t>
            </w:r>
            <w:r w:rsidRPr="000D53A7">
              <w:br/>
              <w:t>_____________________________________________________________________________________</w:t>
            </w:r>
          </w:p>
          <w:p w14:paraId="36219C67" w14:textId="77777777" w:rsidR="00D97E1A" w:rsidRPr="000D53A7" w:rsidRDefault="00D97E1A" w:rsidP="003B533A">
            <w:pPr>
              <w:pStyle w:val="tj"/>
              <w:spacing w:before="0" w:beforeAutospacing="0" w:after="0" w:afterAutospacing="0"/>
            </w:pPr>
            <w:r w:rsidRPr="000D53A7">
              <w:t>9. Визначення ризиків, які можуть вплинути на фінансування проекту, зокрема затримки фінансування, зміни в ринкових умовах або непередбачені витрати, а також розроблення детального плану управління ризиками на випадок непередбачуваних ситуацій, який включатиме опис заходів щодо запобігання виникненню ризиків, опис дій на випадок настання ризикової події, розрахунок необхідних резервів для покриття можливих збитків, визначення відповідальних осіб за здійснення заходів з управління ризиками</w:t>
            </w:r>
            <w:r w:rsidRPr="000D53A7">
              <w:br/>
              <w:t>_____________________________________________________________________________________</w:t>
            </w:r>
            <w:r w:rsidRPr="000D53A7">
              <w:br/>
              <w:t>_____________________________________________________________________________________</w:t>
            </w:r>
          </w:p>
          <w:p w14:paraId="4279E167" w14:textId="77777777" w:rsidR="00D97E1A" w:rsidRPr="000D53A7" w:rsidRDefault="00D97E1A" w:rsidP="003B533A">
            <w:pPr>
              <w:pStyle w:val="tj"/>
              <w:spacing w:before="0" w:beforeAutospacing="0" w:after="0" w:afterAutospacing="0"/>
            </w:pPr>
            <w:r w:rsidRPr="000D53A7">
              <w:t>10. Проведення якісної та кількісної оцінки придатності проекту для державно-приватного партнерства</w:t>
            </w:r>
            <w:r w:rsidRPr="000D53A7">
              <w:br/>
              <w:t>_____________________________________________________________________________________</w:t>
            </w:r>
            <w:r w:rsidRPr="000D53A7">
              <w:br/>
              <w:t>_____________________________________________________________________________________</w:t>
            </w:r>
          </w:p>
        </w:tc>
      </w:tr>
    </w:tbl>
    <w:p w14:paraId="31023AAB" w14:textId="77777777" w:rsidR="00D97E1A" w:rsidRPr="000D53A7" w:rsidRDefault="00D97E1A" w:rsidP="00D97E1A">
      <w:pPr>
        <w:pStyle w:val="3"/>
        <w:shd w:val="clear" w:color="auto" w:fill="FFFFFF"/>
        <w:rPr>
          <w:rFonts w:ascii="inherit" w:hAnsi="inherit"/>
          <w:sz w:val="30"/>
          <w:szCs w:val="30"/>
        </w:rPr>
      </w:pPr>
      <w:r w:rsidRPr="000D53A7">
        <w:rPr>
          <w:rFonts w:ascii="inherit" w:hAnsi="inherit"/>
          <w:sz w:val="30"/>
          <w:szCs w:val="30"/>
        </w:rPr>
        <w:lastRenderedPageBreak/>
        <w:t>VI. Управлінське обґрунтування*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rsidRPr="000D53A7" w14:paraId="18107299" w14:textId="77777777" w:rsidTr="003B533A">
        <w:trPr>
          <w:jc w:val="center"/>
        </w:trPr>
        <w:tc>
          <w:tcPr>
            <w:tcW w:w="5000" w:type="pct"/>
            <w:tcMar>
              <w:top w:w="0" w:type="dxa"/>
              <w:left w:w="0" w:type="dxa"/>
              <w:bottom w:w="0" w:type="dxa"/>
              <w:right w:w="0" w:type="dxa"/>
            </w:tcMar>
            <w:vAlign w:val="center"/>
            <w:hideMark/>
          </w:tcPr>
          <w:p w14:paraId="3D919028" w14:textId="77777777" w:rsidR="00D97E1A" w:rsidRPr="000D53A7" w:rsidRDefault="00D97E1A" w:rsidP="003B533A">
            <w:pPr>
              <w:pStyle w:val="tj"/>
              <w:spacing w:before="0" w:beforeAutospacing="0" w:after="0" w:afterAutospacing="0"/>
            </w:pPr>
            <w:r w:rsidRPr="000D53A7">
              <w:t>1. Проведення аналізу необхідних ролей та компетенцій для успішної підготовки та реалізації проекту, включаючи визначення ключових функцій, необхідних навичок та досвіду, а також потреби у залученні незалежних експертів та консультантів різного профілю</w:t>
            </w:r>
            <w:r w:rsidRPr="000D53A7">
              <w:br/>
              <w:t>_____________________________________________________________________________________</w:t>
            </w:r>
            <w:r w:rsidRPr="000D53A7">
              <w:br/>
              <w:t>_____________________________________________________________________________________</w:t>
            </w:r>
          </w:p>
          <w:p w14:paraId="145426CD" w14:textId="77777777" w:rsidR="00D97E1A" w:rsidRPr="000D53A7" w:rsidRDefault="00D97E1A" w:rsidP="003B533A">
            <w:pPr>
              <w:pStyle w:val="tj"/>
              <w:spacing w:before="0" w:beforeAutospacing="0" w:after="0" w:afterAutospacing="0"/>
            </w:pPr>
            <w:r w:rsidRPr="000D53A7">
              <w:t>2. Підготовка плану реалізації проекту з визначенням орієнтовної послідовності дій та графіка його реалізації</w:t>
            </w:r>
            <w:r w:rsidRPr="000D53A7">
              <w:br/>
              <w:t>_____________________________________________________________________________________</w:t>
            </w:r>
            <w:r w:rsidRPr="000D53A7">
              <w:br/>
              <w:t>_____________________________________________________________________________________</w:t>
            </w:r>
          </w:p>
          <w:p w14:paraId="7B6138E5" w14:textId="77777777" w:rsidR="00D97E1A" w:rsidRPr="000D53A7" w:rsidRDefault="00D97E1A" w:rsidP="003B533A">
            <w:pPr>
              <w:pStyle w:val="tj"/>
              <w:spacing w:before="0" w:beforeAutospacing="0" w:after="0" w:afterAutospacing="0"/>
            </w:pPr>
            <w:r w:rsidRPr="000D53A7">
              <w:t>3. Формування команди управління проектом, включаючи залучених незалежних експертних організацій, експертів та консультантів різного профілю</w:t>
            </w:r>
            <w:r w:rsidRPr="000D53A7">
              <w:br/>
              <w:t>_____________________________________________________________________________________</w:t>
            </w:r>
            <w:r w:rsidRPr="000D53A7">
              <w:br/>
              <w:t>_____________________________________________________________________________________</w:t>
            </w:r>
          </w:p>
          <w:p w14:paraId="5BD0B2C2" w14:textId="77777777" w:rsidR="00D97E1A" w:rsidRPr="000D53A7" w:rsidRDefault="00D97E1A" w:rsidP="003B533A">
            <w:pPr>
              <w:pStyle w:val="tj"/>
              <w:spacing w:before="0" w:beforeAutospacing="0" w:after="0" w:afterAutospacing="0"/>
            </w:pPr>
            <w:r w:rsidRPr="000D53A7">
              <w:t>4. Доопрацювання плану реалізації проекту з визначенням послідовності дій та графіка його реалізації</w:t>
            </w:r>
            <w:r w:rsidRPr="000D53A7">
              <w:br/>
              <w:t>_____________________________________________________________________________________</w:t>
            </w:r>
            <w:r w:rsidRPr="000D53A7">
              <w:br/>
              <w:t>_____________________________________________________________________________________</w:t>
            </w:r>
          </w:p>
          <w:p w14:paraId="7066A932" w14:textId="77777777" w:rsidR="00D97E1A" w:rsidRPr="000D53A7" w:rsidRDefault="00D97E1A" w:rsidP="003B533A">
            <w:pPr>
              <w:pStyle w:val="tj"/>
              <w:spacing w:before="0" w:beforeAutospacing="0" w:after="0" w:afterAutospacing="0"/>
            </w:pPr>
            <w:r w:rsidRPr="000D53A7">
              <w:t>5. Розроблення плану залучення заінтересованих сторін</w:t>
            </w:r>
            <w:r w:rsidRPr="000D53A7">
              <w:br/>
              <w:t>_____________________________________________________________________________________</w:t>
            </w:r>
            <w:r w:rsidRPr="000D53A7">
              <w:br/>
              <w:t>_____________________________________________________________________________________</w:t>
            </w:r>
          </w:p>
          <w:p w14:paraId="2D75D282" w14:textId="77777777" w:rsidR="00D97E1A" w:rsidRPr="000D53A7" w:rsidRDefault="00D97E1A" w:rsidP="003B533A">
            <w:pPr>
              <w:pStyle w:val="tj"/>
              <w:spacing w:before="0" w:beforeAutospacing="0" w:after="0" w:afterAutospacing="0"/>
            </w:pPr>
            <w:r w:rsidRPr="000D53A7">
              <w:t>6. Фіксація результатів проведеної роботи із залучення заінтересованих сторін</w:t>
            </w:r>
            <w:r w:rsidRPr="000D53A7">
              <w:br/>
              <w:t>_____________________________________________________________________________________</w:t>
            </w:r>
            <w:r w:rsidRPr="000D53A7">
              <w:br/>
              <w:t>_____________________________________________________________________________________</w:t>
            </w:r>
          </w:p>
          <w:p w14:paraId="1C199C12" w14:textId="77777777" w:rsidR="00D97E1A" w:rsidRPr="000D53A7" w:rsidRDefault="00D97E1A" w:rsidP="003B533A">
            <w:pPr>
              <w:pStyle w:val="tj"/>
              <w:spacing w:before="0" w:beforeAutospacing="0" w:after="0" w:afterAutospacing="0"/>
            </w:pPr>
            <w:r w:rsidRPr="000D53A7">
              <w:t>7. Визначення основних ризиків, обмежень та залежностей, які можуть впливати на успішну реалізацію проекту (включаючи економічні, екологічні, соціальні тощо)</w:t>
            </w:r>
            <w:r w:rsidRPr="000D53A7">
              <w:br/>
              <w:t>_____________________________________________________________________________________</w:t>
            </w:r>
            <w:r w:rsidRPr="000D53A7">
              <w:br/>
              <w:t>_____________________________________________________________________________________</w:t>
            </w:r>
          </w:p>
          <w:p w14:paraId="1D852606" w14:textId="77777777" w:rsidR="00D97E1A" w:rsidRPr="000D53A7" w:rsidRDefault="00D97E1A" w:rsidP="003B533A">
            <w:pPr>
              <w:pStyle w:val="tj"/>
              <w:spacing w:before="0" w:beforeAutospacing="0" w:after="0" w:afterAutospacing="0"/>
            </w:pPr>
            <w:r w:rsidRPr="000D53A7">
              <w:t>8. Визначення підходу до управління ризиками проекту та осіб, відповідальних за різні категорії ризиків</w:t>
            </w:r>
            <w:r w:rsidRPr="000D53A7">
              <w:br/>
              <w:t>_____________________________________________________________________________________</w:t>
            </w:r>
            <w:r w:rsidRPr="000D53A7">
              <w:br/>
              <w:t>_____________________________________________________________________________________</w:t>
            </w:r>
          </w:p>
        </w:tc>
      </w:tr>
    </w:tbl>
    <w:p w14:paraId="4A0916D2" w14:textId="77777777" w:rsidR="00D97E1A" w:rsidRPr="000D53A7" w:rsidRDefault="00D97E1A" w:rsidP="00D97E1A">
      <w:pPr>
        <w:pStyle w:val="3"/>
        <w:shd w:val="clear" w:color="auto" w:fill="FFFFFF"/>
        <w:rPr>
          <w:rFonts w:ascii="inherit" w:hAnsi="inherit"/>
          <w:sz w:val="30"/>
          <w:szCs w:val="30"/>
        </w:rPr>
      </w:pPr>
      <w:r w:rsidRPr="000D53A7">
        <w:rPr>
          <w:rFonts w:ascii="inherit" w:hAnsi="inherit"/>
          <w:sz w:val="30"/>
          <w:szCs w:val="30"/>
        </w:rPr>
        <w:t>VII. ДОДАТКИ*</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rsidRPr="000D53A7" w14:paraId="50783F7C" w14:textId="77777777" w:rsidTr="003B533A">
        <w:trPr>
          <w:jc w:val="center"/>
        </w:trPr>
        <w:tc>
          <w:tcPr>
            <w:tcW w:w="5000" w:type="pct"/>
            <w:tcMar>
              <w:top w:w="0" w:type="dxa"/>
              <w:left w:w="0" w:type="dxa"/>
              <w:bottom w:w="0" w:type="dxa"/>
              <w:right w:w="0" w:type="dxa"/>
            </w:tcMar>
            <w:vAlign w:val="center"/>
            <w:hideMark/>
          </w:tcPr>
          <w:p w14:paraId="59BD5BD1" w14:textId="77777777" w:rsidR="00D97E1A" w:rsidRPr="000D53A7" w:rsidRDefault="00D97E1A" w:rsidP="003B533A">
            <w:pPr>
              <w:pStyle w:val="tj"/>
              <w:spacing w:before="0" w:beforeAutospacing="0" w:after="0" w:afterAutospacing="0"/>
            </w:pPr>
            <w:r w:rsidRPr="000D53A7">
              <w:t>____________</w:t>
            </w:r>
            <w:r w:rsidRPr="000D53A7">
              <w:br/>
              <w:t>* </w:t>
            </w:r>
            <w:r w:rsidRPr="000D53A7">
              <w:rPr>
                <w:rStyle w:val="fs2"/>
                <w:rFonts w:eastAsia="Arial"/>
                <w:sz w:val="20"/>
                <w:szCs w:val="20"/>
              </w:rPr>
              <w:t>Інформація, викладена в цьому додатку, не є вичерпною та може бути доповнена відповідно до вимог законодавства, потреб проекту.</w:t>
            </w:r>
          </w:p>
        </w:tc>
      </w:tr>
    </w:tbl>
    <w:p w14:paraId="30285ABB" w14:textId="77777777" w:rsidR="00D97E1A" w:rsidRDefault="00D97E1A" w:rsidP="00D97E1A">
      <w:pPr>
        <w:pStyle w:val="tj"/>
        <w:shd w:val="clear" w:color="auto" w:fill="FFFFFF"/>
        <w:spacing w:before="0" w:beforeAutospacing="0" w:after="0" w:afterAutospacing="0"/>
        <w:rPr>
          <w:rFonts w:ascii="IBM Plex Serif" w:hAnsi="IBM Plex Serif"/>
          <w:color w:val="293A55"/>
        </w:rPr>
      </w:pPr>
      <w:r>
        <w:rPr>
          <w:rFonts w:ascii="IBM Plex Serif" w:hAnsi="IBM Plex Serif"/>
          <w:color w:val="293A55"/>
        </w:rPr>
        <w:t> </w:t>
      </w:r>
    </w:p>
    <w:p w14:paraId="172D73E1" w14:textId="77777777" w:rsidR="00D97E1A" w:rsidRDefault="00D97E1A" w:rsidP="00D97E1A">
      <w:pPr>
        <w:pStyle w:val="tl"/>
        <w:shd w:val="clear" w:color="auto" w:fill="FFFFFF"/>
        <w:spacing w:before="0" w:beforeAutospacing="0" w:after="0" w:afterAutospacing="0"/>
        <w:rPr>
          <w:rFonts w:ascii="IBM Plex Serif" w:hAnsi="IBM Plex Serif"/>
          <w:color w:val="293A55"/>
          <w:lang w:val="uk-UA"/>
        </w:rPr>
      </w:pPr>
    </w:p>
    <w:p w14:paraId="45C33E34" w14:textId="77777777" w:rsidR="0003538F" w:rsidRDefault="0003538F" w:rsidP="00D97E1A">
      <w:pPr>
        <w:pStyle w:val="tl"/>
        <w:shd w:val="clear" w:color="auto" w:fill="FFFFFF"/>
        <w:spacing w:before="0" w:beforeAutospacing="0" w:after="0" w:afterAutospacing="0"/>
        <w:rPr>
          <w:rFonts w:ascii="IBM Plex Serif" w:hAnsi="IBM Plex Serif"/>
          <w:color w:val="293A55"/>
          <w:lang w:val="uk-UA"/>
        </w:rPr>
      </w:pPr>
    </w:p>
    <w:p w14:paraId="6E3624F5" w14:textId="77777777" w:rsidR="0003538F" w:rsidRDefault="0003538F" w:rsidP="00D97E1A">
      <w:pPr>
        <w:pStyle w:val="tl"/>
        <w:shd w:val="clear" w:color="auto" w:fill="FFFFFF"/>
        <w:spacing w:before="0" w:beforeAutospacing="0" w:after="0" w:afterAutospacing="0"/>
        <w:rPr>
          <w:rFonts w:ascii="IBM Plex Serif" w:hAnsi="IBM Plex Serif"/>
          <w:color w:val="293A55"/>
          <w:lang w:val="uk-UA"/>
        </w:rPr>
      </w:pPr>
    </w:p>
    <w:p w14:paraId="2E34C391" w14:textId="77777777" w:rsidR="00D97E1A" w:rsidRDefault="00D97E1A" w:rsidP="002E6561">
      <w:pPr>
        <w:pStyle w:val="tl"/>
        <w:shd w:val="clear" w:color="auto" w:fill="FFFFFF"/>
        <w:spacing w:before="0" w:beforeAutospacing="0" w:after="0" w:afterAutospacing="0"/>
        <w:ind w:left="5664"/>
        <w:rPr>
          <w:rFonts w:ascii="IBM Plex Serif" w:hAnsi="IBM Plex Serif"/>
          <w:lang w:val="uk-UA"/>
        </w:rPr>
      </w:pPr>
      <w:r w:rsidRPr="002E6561">
        <w:t>Додаток 2</w:t>
      </w:r>
      <w:r w:rsidRPr="00183563">
        <w:rPr>
          <w:rFonts w:ascii="IBM Plex Serif" w:hAnsi="IBM Plex Serif"/>
          <w:lang w:val="uk-UA"/>
        </w:rPr>
        <w:t xml:space="preserve">                                                                                       </w:t>
      </w:r>
      <w:r w:rsidRPr="00183563">
        <w:rPr>
          <w:rFonts w:ascii="IBM Plex Serif" w:hAnsi="IBM Plex Serif"/>
        </w:rPr>
        <w:t xml:space="preserve">до Порядку підготовки публічних </w:t>
      </w:r>
      <w:r w:rsidRPr="00183563">
        <w:rPr>
          <w:rFonts w:ascii="IBM Plex Serif" w:hAnsi="IBM Plex Serif"/>
          <w:lang w:val="uk-UA"/>
        </w:rPr>
        <w:t xml:space="preserve">                                                          </w:t>
      </w:r>
      <w:r w:rsidRPr="00183563">
        <w:rPr>
          <w:rFonts w:ascii="IBM Plex Serif" w:hAnsi="IBM Plex Serif"/>
        </w:rPr>
        <w:t>інвестиційних проектів та прог</w:t>
      </w:r>
      <w:r>
        <w:rPr>
          <w:rFonts w:ascii="IBM Plex Serif" w:hAnsi="IBM Plex Serif"/>
        </w:rPr>
        <w:t>рам публічних інвестиц</w:t>
      </w:r>
      <w:r>
        <w:rPr>
          <w:rFonts w:ascii="IBM Plex Serif" w:hAnsi="IBM Plex Serif"/>
          <w:lang w:val="uk-UA"/>
        </w:rPr>
        <w:t>ій</w:t>
      </w:r>
    </w:p>
    <w:p w14:paraId="393F4F31" w14:textId="77777777" w:rsidR="00D97E1A" w:rsidRDefault="00D97E1A" w:rsidP="00D97E1A">
      <w:pPr>
        <w:pStyle w:val="tl"/>
        <w:shd w:val="clear" w:color="auto" w:fill="FFFFFF"/>
        <w:spacing w:before="0" w:beforeAutospacing="0" w:after="0" w:afterAutospacing="0"/>
        <w:jc w:val="center"/>
        <w:rPr>
          <w:rFonts w:ascii="inherit" w:hAnsi="inherit"/>
          <w:sz w:val="30"/>
          <w:szCs w:val="30"/>
          <w:lang w:val="uk-UA"/>
        </w:rPr>
      </w:pPr>
    </w:p>
    <w:p w14:paraId="4CCDE982" w14:textId="77777777" w:rsidR="00D97E1A" w:rsidRPr="00183563" w:rsidRDefault="00D97E1A" w:rsidP="00D97E1A">
      <w:pPr>
        <w:pStyle w:val="tl"/>
        <w:shd w:val="clear" w:color="auto" w:fill="FFFFFF"/>
        <w:spacing w:before="0" w:beforeAutospacing="0" w:after="0" w:afterAutospacing="0"/>
        <w:jc w:val="center"/>
        <w:rPr>
          <w:rFonts w:ascii="IBM Plex Serif" w:hAnsi="IBM Plex Serif"/>
          <w:lang w:val="uk-UA"/>
        </w:rPr>
      </w:pPr>
      <w:r w:rsidRPr="00183563">
        <w:rPr>
          <w:rFonts w:ascii="inherit" w:hAnsi="inherit"/>
          <w:sz w:val="30"/>
          <w:szCs w:val="30"/>
        </w:rPr>
        <w:t>ПЕРЕЛІК ІНФОРМАЦІЇ</w:t>
      </w:r>
    </w:p>
    <w:p w14:paraId="128410D9" w14:textId="77777777" w:rsidR="00D97E1A" w:rsidRPr="00183563" w:rsidRDefault="00D97E1A" w:rsidP="00D97E1A">
      <w:pPr>
        <w:pStyle w:val="3"/>
        <w:shd w:val="clear" w:color="auto" w:fill="FFFFFF"/>
        <w:ind w:firstLine="0"/>
        <w:jc w:val="center"/>
        <w:rPr>
          <w:rFonts w:ascii="inherit" w:hAnsi="inherit"/>
          <w:sz w:val="30"/>
          <w:szCs w:val="30"/>
        </w:rPr>
      </w:pPr>
      <w:r w:rsidRPr="00183563">
        <w:rPr>
          <w:rFonts w:ascii="inherit" w:hAnsi="inherit"/>
          <w:sz w:val="30"/>
          <w:szCs w:val="30"/>
        </w:rPr>
        <w:t>для підготовки програми публічних інвестицій</w:t>
      </w:r>
    </w:p>
    <w:p w14:paraId="6F870888" w14:textId="77777777" w:rsidR="002E6561" w:rsidRDefault="00D97E1A" w:rsidP="00D97E1A">
      <w:pPr>
        <w:pStyle w:val="3"/>
        <w:shd w:val="clear" w:color="auto" w:fill="FFFFFF"/>
        <w:rPr>
          <w:rFonts w:ascii="inherit" w:hAnsi="inherit"/>
          <w:sz w:val="30"/>
          <w:szCs w:val="30"/>
          <w:lang w:val="uk-UA"/>
        </w:rPr>
      </w:pPr>
      <w:r w:rsidRPr="00183563">
        <w:rPr>
          <w:rFonts w:ascii="inherit" w:hAnsi="inherit"/>
          <w:sz w:val="30"/>
          <w:szCs w:val="30"/>
        </w:rPr>
        <w:t xml:space="preserve">I. Загальна характеристика програми </w:t>
      </w:r>
      <w:r w:rsidR="002E6561">
        <w:rPr>
          <w:rFonts w:ascii="inherit" w:hAnsi="inherit"/>
          <w:sz w:val="30"/>
          <w:szCs w:val="30"/>
          <w:lang w:val="uk-UA"/>
        </w:rPr>
        <w:t xml:space="preserve">    </w:t>
      </w:r>
    </w:p>
    <w:p w14:paraId="2A5F2FFC" w14:textId="77777777" w:rsidR="00D97E1A" w:rsidRDefault="00D97E1A" w:rsidP="00D97E1A">
      <w:pPr>
        <w:pStyle w:val="3"/>
        <w:shd w:val="clear" w:color="auto" w:fill="FFFFFF"/>
        <w:rPr>
          <w:rFonts w:ascii="inherit" w:hAnsi="inherit"/>
          <w:color w:val="293A55"/>
          <w:sz w:val="30"/>
          <w:szCs w:val="30"/>
        </w:rPr>
      </w:pPr>
      <w:r w:rsidRPr="00183563">
        <w:rPr>
          <w:rFonts w:ascii="inherit" w:hAnsi="inherit"/>
          <w:sz w:val="30"/>
          <w:szCs w:val="30"/>
        </w:rPr>
        <w:t xml:space="preserve">публічних </w:t>
      </w:r>
      <w:r w:rsidRPr="002E6561">
        <w:rPr>
          <w:sz w:val="30"/>
          <w:szCs w:val="30"/>
        </w:rPr>
        <w:t>інвестицій*</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14:paraId="6918FAB9" w14:textId="77777777" w:rsidTr="003B533A">
        <w:trPr>
          <w:jc w:val="center"/>
        </w:trPr>
        <w:tc>
          <w:tcPr>
            <w:tcW w:w="5000" w:type="pct"/>
            <w:tcMar>
              <w:top w:w="0" w:type="dxa"/>
              <w:left w:w="0" w:type="dxa"/>
              <w:bottom w:w="0" w:type="dxa"/>
              <w:right w:w="0" w:type="dxa"/>
            </w:tcMar>
            <w:vAlign w:val="center"/>
            <w:hideMark/>
          </w:tcPr>
          <w:p w14:paraId="20C0A3A6" w14:textId="77777777" w:rsidR="00D97E1A" w:rsidRDefault="00D97E1A" w:rsidP="003B533A">
            <w:pPr>
              <w:pStyle w:val="tj"/>
              <w:spacing w:before="0" w:beforeAutospacing="0" w:after="0" w:afterAutospacing="0"/>
            </w:pPr>
            <w:r>
              <w:t>Назва програми публічних інвестицій (далі - програма)</w:t>
            </w:r>
            <w:r>
              <w:br/>
              <w:t>_____________________________________________________________________________________</w:t>
            </w:r>
            <w:r>
              <w:br/>
              <w:t>_____________________________________________________________________________________</w:t>
            </w:r>
          </w:p>
          <w:p w14:paraId="1952EDA0" w14:textId="77777777" w:rsidR="00D97E1A" w:rsidRDefault="00D97E1A" w:rsidP="003B533A">
            <w:pPr>
              <w:pStyle w:val="tj"/>
              <w:spacing w:before="0" w:beforeAutospacing="0" w:after="0" w:afterAutospacing="0"/>
            </w:pPr>
            <w:r>
              <w:t>Короткий опис програми _______________________________________________________________</w:t>
            </w:r>
          </w:p>
          <w:p w14:paraId="1D72D032" w14:textId="77777777" w:rsidR="00D97E1A" w:rsidRDefault="00D97E1A" w:rsidP="003B533A">
            <w:pPr>
              <w:pStyle w:val="tj"/>
              <w:spacing w:before="0" w:beforeAutospacing="0" w:after="0" w:afterAutospacing="0"/>
            </w:pPr>
            <w:r>
              <w:t>Унікальний ідентифікатор програми ______________________________________________________</w:t>
            </w:r>
          </w:p>
          <w:p w14:paraId="58A9C310" w14:textId="77777777" w:rsidR="00D97E1A" w:rsidRDefault="00D97E1A" w:rsidP="003B533A">
            <w:pPr>
              <w:pStyle w:val="tj"/>
              <w:spacing w:before="0" w:beforeAutospacing="0" w:after="0" w:afterAutospacing="0"/>
            </w:pPr>
            <w:r>
              <w:t>Ініціатор програми ____________________________________________________________________</w:t>
            </w:r>
            <w:r>
              <w:br/>
            </w:r>
            <w:r>
              <w:rPr>
                <w:rStyle w:val="fs2"/>
                <w:rFonts w:eastAsia="Arial"/>
                <w:sz w:val="20"/>
                <w:szCs w:val="20"/>
              </w:rPr>
              <w:t>                                                                (найменування юридичної особи, код юридичної особи згідно з ЄДРПОУ)</w:t>
            </w:r>
          </w:p>
          <w:p w14:paraId="03AD1FCC" w14:textId="77777777" w:rsidR="00D97E1A" w:rsidRDefault="00D97E1A" w:rsidP="003B533A">
            <w:pPr>
              <w:pStyle w:val="tj"/>
              <w:spacing w:before="0" w:beforeAutospacing="0" w:after="0" w:afterAutospacing="0"/>
            </w:pPr>
            <w:r>
              <w:t>Головний розпорядник бюджетних коштів відповідного рівня</w:t>
            </w:r>
            <w:r>
              <w:br/>
              <w:t>_____________________________________________________________________________________</w:t>
            </w:r>
            <w:r>
              <w:br/>
            </w:r>
            <w:r>
              <w:rPr>
                <w:rStyle w:val="fs2"/>
                <w:rFonts w:eastAsia="Arial"/>
                <w:sz w:val="20"/>
                <w:szCs w:val="20"/>
              </w:rPr>
              <w:t>                                               (найменування юридичної особи, код юридичної особи згідно з ЄДРПОУ)</w:t>
            </w:r>
          </w:p>
          <w:p w14:paraId="23A98690" w14:textId="77777777" w:rsidR="00D97E1A" w:rsidRDefault="00D97E1A" w:rsidP="003B533A">
            <w:pPr>
              <w:pStyle w:val="tj"/>
              <w:spacing w:before="0" w:beforeAutospacing="0" w:after="0" w:afterAutospacing="0"/>
            </w:pPr>
            <w:r>
              <w:t>Мета програми ________________________________________________________________________</w:t>
            </w:r>
          </w:p>
          <w:p w14:paraId="399C17A8" w14:textId="77777777" w:rsidR="00D97E1A" w:rsidRDefault="00D97E1A" w:rsidP="003B533A">
            <w:pPr>
              <w:pStyle w:val="tj"/>
              <w:spacing w:before="0" w:beforeAutospacing="0" w:after="0" w:afterAutospacing="0"/>
            </w:pPr>
            <w:r>
              <w:t>Місце реалізації програми _______________________________________________________________</w:t>
            </w:r>
            <w:r>
              <w:br/>
            </w:r>
            <w:r>
              <w:rPr>
                <w:rStyle w:val="fs2"/>
                <w:rFonts w:eastAsia="Arial"/>
                <w:sz w:val="20"/>
                <w:szCs w:val="20"/>
              </w:rPr>
              <w:t>                                                                                                             (область, місто, адреса (за наявності)</w:t>
            </w:r>
          </w:p>
          <w:p w14:paraId="34445D9A" w14:textId="77777777" w:rsidR="00D97E1A" w:rsidRDefault="00D97E1A" w:rsidP="003B533A">
            <w:pPr>
              <w:pStyle w:val="tj"/>
              <w:spacing w:before="0" w:beforeAutospacing="0" w:after="0" w:afterAutospacing="0"/>
            </w:pPr>
            <w:r>
              <w:t>Загальна вартість реалізації програми _____________________________________________________</w:t>
            </w:r>
            <w:r>
              <w:br/>
            </w:r>
            <w:r>
              <w:rPr>
                <w:rStyle w:val="fs2"/>
                <w:rFonts w:eastAsia="Arial"/>
                <w:sz w:val="20"/>
                <w:szCs w:val="20"/>
              </w:rPr>
              <w:t>                                                                                                                                                   (тис. гривень)</w:t>
            </w:r>
          </w:p>
          <w:p w14:paraId="3DC7A10E" w14:textId="77777777" w:rsidR="00D97E1A" w:rsidRDefault="00D97E1A" w:rsidP="003B533A">
            <w:pPr>
              <w:pStyle w:val="tj"/>
              <w:spacing w:before="0" w:beforeAutospacing="0" w:after="0" w:afterAutospacing="0"/>
            </w:pPr>
            <w:r>
              <w:t>Джерела фінансування програми ________________________________________________________</w:t>
            </w:r>
            <w:r>
              <w:br/>
            </w:r>
            <w:r>
              <w:rPr>
                <w:rStyle w:val="fs2"/>
                <w:rFonts w:eastAsia="Arial"/>
                <w:sz w:val="20"/>
                <w:szCs w:val="20"/>
              </w:rPr>
              <w:t>                                                                                                                                           (тис. гривень)</w:t>
            </w:r>
          </w:p>
          <w:p w14:paraId="2E7A7433" w14:textId="77777777" w:rsidR="00D97E1A" w:rsidRDefault="00D97E1A" w:rsidP="003B533A">
            <w:pPr>
              <w:pStyle w:val="tj"/>
              <w:spacing w:before="0" w:beforeAutospacing="0" w:after="0" w:afterAutospacing="0"/>
            </w:pPr>
            <w:r>
              <w:t>Період реалізації програми: з ____________ до ____________</w:t>
            </w:r>
            <w:r>
              <w:br/>
            </w:r>
            <w:r>
              <w:rPr>
                <w:rStyle w:val="fs2"/>
                <w:rFonts w:eastAsia="Arial"/>
                <w:sz w:val="20"/>
                <w:szCs w:val="20"/>
              </w:rPr>
              <w:t>                                                                       (місяць, рік)               (місяць, рік)</w:t>
            </w:r>
          </w:p>
          <w:p w14:paraId="2AC88166" w14:textId="77777777" w:rsidR="00D97E1A" w:rsidRDefault="00D97E1A" w:rsidP="003B533A">
            <w:pPr>
              <w:pStyle w:val="tj"/>
              <w:spacing w:before="0" w:beforeAutospacing="0" w:after="0" w:afterAutospacing="0"/>
            </w:pPr>
            <w:r>
              <w:t>Контактна особа ініціатора програми _____________________________________________________</w:t>
            </w:r>
            <w:r>
              <w:br/>
            </w:r>
            <w:r>
              <w:rPr>
                <w:rStyle w:val="fs2"/>
                <w:rFonts w:eastAsia="Arial"/>
                <w:sz w:val="20"/>
                <w:szCs w:val="20"/>
              </w:rPr>
              <w:t>                                                                                                           (прізвище, власне ім'я, по батькові (за наявності),</w:t>
            </w:r>
            <w:r>
              <w:rPr>
                <w:sz w:val="20"/>
                <w:szCs w:val="20"/>
              </w:rPr>
              <w:br/>
            </w:r>
            <w:r>
              <w:t>_____________________________________________________________________________________</w:t>
            </w:r>
            <w:r>
              <w:br/>
            </w:r>
            <w:r>
              <w:rPr>
                <w:rStyle w:val="fs2"/>
                <w:rFonts w:eastAsia="Arial"/>
                <w:sz w:val="20"/>
                <w:szCs w:val="20"/>
              </w:rPr>
              <w:t>                                                                                     телефон, адреса електронної пошти)</w:t>
            </w:r>
          </w:p>
        </w:tc>
      </w:tr>
    </w:tbl>
    <w:p w14:paraId="7E576EC9" w14:textId="77777777" w:rsidR="00D97E1A" w:rsidRDefault="00D97E1A" w:rsidP="00D97E1A">
      <w:pPr>
        <w:pStyle w:val="3"/>
        <w:shd w:val="clear" w:color="auto" w:fill="FFFFFF"/>
        <w:rPr>
          <w:rFonts w:ascii="inherit" w:hAnsi="inherit"/>
          <w:color w:val="293A55"/>
          <w:sz w:val="30"/>
          <w:szCs w:val="30"/>
        </w:rPr>
      </w:pPr>
      <w:r>
        <w:rPr>
          <w:rFonts w:ascii="inherit" w:hAnsi="inherit"/>
          <w:color w:val="293A55"/>
          <w:sz w:val="30"/>
          <w:szCs w:val="30"/>
        </w:rPr>
        <w:t>II. Стратегічне обґрунтування*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14:paraId="45E0D2C3" w14:textId="77777777" w:rsidTr="003B533A">
        <w:trPr>
          <w:jc w:val="center"/>
        </w:trPr>
        <w:tc>
          <w:tcPr>
            <w:tcW w:w="5000" w:type="pct"/>
            <w:tcMar>
              <w:top w:w="0" w:type="dxa"/>
              <w:left w:w="0" w:type="dxa"/>
              <w:bottom w:w="0" w:type="dxa"/>
              <w:right w:w="0" w:type="dxa"/>
            </w:tcMar>
            <w:vAlign w:val="center"/>
            <w:hideMark/>
          </w:tcPr>
          <w:p w14:paraId="7B41FE37" w14:textId="77777777" w:rsidR="00D97E1A" w:rsidRDefault="00D97E1A" w:rsidP="003B533A">
            <w:pPr>
              <w:pStyle w:val="tj"/>
              <w:spacing w:before="0" w:beforeAutospacing="0" w:after="0" w:afterAutospacing="0"/>
            </w:pPr>
            <w:r>
              <w:t>1. Визначення мети програми, яка повинна узгоджуватися з напрямом публічного інвестування у відповідній галузі (секторі)</w:t>
            </w:r>
            <w:r>
              <w:br/>
              <w:t>_____________________________________________________________________________________</w:t>
            </w:r>
            <w:r>
              <w:br/>
              <w:t>_____________________________________________________________________________________</w:t>
            </w:r>
          </w:p>
          <w:p w14:paraId="2DC28515" w14:textId="77777777" w:rsidR="00D97E1A" w:rsidRDefault="00D97E1A" w:rsidP="003B533A">
            <w:pPr>
              <w:pStyle w:val="tj"/>
              <w:spacing w:before="0" w:beforeAutospacing="0" w:after="0" w:afterAutospacing="0"/>
            </w:pPr>
            <w:r>
              <w:t>2. Визначення завдань та цілей програми, що відповідають державним стратегічним документам та документам стратегічного планування</w:t>
            </w:r>
            <w:r>
              <w:br/>
              <w:t>_____________________________________________________________________________________</w:t>
            </w:r>
            <w:r>
              <w:br/>
              <w:t>_____________________________________________________________________________________</w:t>
            </w:r>
          </w:p>
          <w:p w14:paraId="1A784F46" w14:textId="77777777" w:rsidR="00D97E1A" w:rsidRDefault="00D97E1A" w:rsidP="003B533A">
            <w:pPr>
              <w:pStyle w:val="tj"/>
              <w:spacing w:before="0" w:beforeAutospacing="0" w:after="0" w:afterAutospacing="0"/>
            </w:pPr>
            <w:r>
              <w:t>3. Формування показників програми, які відповідають цільовим показникам напряму публічного інвестування у відповідній галузі (секторі)</w:t>
            </w:r>
            <w:r>
              <w:br/>
              <w:t>_____________________________________________________________________________________</w:t>
            </w:r>
            <w:r>
              <w:br/>
              <w:t>_____________________________________________________________________________________</w:t>
            </w:r>
          </w:p>
          <w:p w14:paraId="1485DF56" w14:textId="77777777" w:rsidR="00D97E1A" w:rsidRDefault="00D97E1A" w:rsidP="003B533A">
            <w:pPr>
              <w:pStyle w:val="tj"/>
              <w:spacing w:before="0" w:beforeAutospacing="0" w:after="0" w:afterAutospacing="0"/>
            </w:pPr>
            <w:r>
              <w:t>4. Опис проблеми (потреби) та її параметрів, а також обґрунтування необхідності розв'язання цієї проблеми (потреби) через реалізацію програми</w:t>
            </w:r>
            <w:r>
              <w:br/>
              <w:t>_____________________________________________________________________________________</w:t>
            </w:r>
            <w:r>
              <w:br/>
              <w:t>_____________________________________________________________________________________</w:t>
            </w:r>
          </w:p>
          <w:p w14:paraId="6ED5B4D7" w14:textId="77777777" w:rsidR="00D97E1A" w:rsidRDefault="00D97E1A" w:rsidP="003B533A">
            <w:pPr>
              <w:pStyle w:val="tj"/>
              <w:spacing w:before="0" w:beforeAutospacing="0" w:after="0" w:afterAutospacing="0"/>
            </w:pPr>
            <w:r>
              <w:t xml:space="preserve">5. Забезпечення відповідності програми наскрізним стратегічним цілям здійснення публічних </w:t>
            </w:r>
            <w:r>
              <w:lastRenderedPageBreak/>
              <w:t>інвестицій</w:t>
            </w:r>
            <w:r>
              <w:br/>
              <w:t>_____________________________________________________________________________________</w:t>
            </w:r>
            <w:r>
              <w:br/>
              <w:t>_____________________________________________________________________________________</w:t>
            </w:r>
          </w:p>
          <w:p w14:paraId="17878AB4" w14:textId="77777777" w:rsidR="00D97E1A" w:rsidRDefault="00D97E1A" w:rsidP="003B533A">
            <w:pPr>
              <w:pStyle w:val="tj"/>
              <w:spacing w:before="0" w:beforeAutospacing="0" w:after="0" w:afterAutospacing="0"/>
            </w:pPr>
            <w:r>
              <w:t>6. Забезпечення відповідності цілям сталого розвитку</w:t>
            </w:r>
            <w:r>
              <w:br/>
              <w:t>_____________________________________________________________________________________</w:t>
            </w:r>
            <w:r>
              <w:br/>
              <w:t>_____________________________________________________________________________________</w:t>
            </w:r>
          </w:p>
        </w:tc>
      </w:tr>
    </w:tbl>
    <w:p w14:paraId="5D026598" w14:textId="77777777" w:rsidR="00D97E1A" w:rsidRDefault="00D97E1A" w:rsidP="00D97E1A">
      <w:pPr>
        <w:pStyle w:val="3"/>
        <w:shd w:val="clear" w:color="auto" w:fill="FFFFFF"/>
        <w:rPr>
          <w:rFonts w:ascii="inherit" w:hAnsi="inherit"/>
          <w:color w:val="293A55"/>
          <w:sz w:val="30"/>
          <w:szCs w:val="30"/>
        </w:rPr>
      </w:pPr>
      <w:r>
        <w:rPr>
          <w:rFonts w:ascii="inherit" w:hAnsi="inherit"/>
          <w:color w:val="293A55"/>
          <w:sz w:val="30"/>
          <w:szCs w:val="30"/>
        </w:rPr>
        <w:lastRenderedPageBreak/>
        <w:t>III. Економічне обґрунтування*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14:paraId="541017A9" w14:textId="77777777" w:rsidTr="003B533A">
        <w:trPr>
          <w:jc w:val="center"/>
        </w:trPr>
        <w:tc>
          <w:tcPr>
            <w:tcW w:w="5000" w:type="pct"/>
            <w:tcMar>
              <w:top w:w="0" w:type="dxa"/>
              <w:left w:w="0" w:type="dxa"/>
              <w:bottom w:w="0" w:type="dxa"/>
              <w:right w:w="0" w:type="dxa"/>
            </w:tcMar>
            <w:vAlign w:val="center"/>
            <w:hideMark/>
          </w:tcPr>
          <w:p w14:paraId="4000617E" w14:textId="77777777" w:rsidR="00D97E1A" w:rsidRDefault="00D97E1A" w:rsidP="003B533A">
            <w:pPr>
              <w:pStyle w:val="tj"/>
              <w:spacing w:before="0" w:beforeAutospacing="0" w:after="0" w:afterAutospacing="0"/>
            </w:pPr>
            <w:r>
              <w:t>1. Аналіз економічної доцільності програми</w:t>
            </w:r>
            <w:r>
              <w:br/>
              <w:t>_____________________________________________________________________________________</w:t>
            </w:r>
            <w:r>
              <w:br/>
              <w:t>_____________________________________________________________________________________</w:t>
            </w:r>
          </w:p>
          <w:p w14:paraId="69A9007A" w14:textId="77777777" w:rsidR="00D97E1A" w:rsidRDefault="00D97E1A" w:rsidP="003B533A">
            <w:pPr>
              <w:pStyle w:val="tj"/>
              <w:spacing w:before="0" w:beforeAutospacing="0" w:after="0" w:afterAutospacing="0"/>
            </w:pPr>
            <w:r>
              <w:t>2. Проведення фінансово-економічних розрахунків для обґрунтування прогнозної вартості програми</w:t>
            </w:r>
            <w:r>
              <w:br/>
              <w:t>_____________________________________________________________________________________</w:t>
            </w:r>
            <w:r>
              <w:br/>
              <w:t>_____________________________________________________________________________________</w:t>
            </w:r>
          </w:p>
          <w:p w14:paraId="13844321" w14:textId="77777777" w:rsidR="00D97E1A" w:rsidRDefault="00D97E1A" w:rsidP="003B533A">
            <w:pPr>
              <w:pStyle w:val="tj"/>
              <w:spacing w:before="0" w:beforeAutospacing="0" w:after="0" w:afterAutospacing="0"/>
            </w:pPr>
            <w:r>
              <w:t>3. Визначення потенційних ризиків, пов'язаних із реалізацією програми (включаючи економічні, екологічні, соціальні тощо)</w:t>
            </w:r>
            <w:r>
              <w:br/>
              <w:t>_____________________________________________________________________________________</w:t>
            </w:r>
            <w:r>
              <w:br/>
              <w:t>_____________________________________________________________________________________</w:t>
            </w:r>
          </w:p>
        </w:tc>
      </w:tr>
    </w:tbl>
    <w:p w14:paraId="0868A3F6" w14:textId="77777777" w:rsidR="00D97E1A" w:rsidRDefault="00D97E1A" w:rsidP="00D97E1A">
      <w:pPr>
        <w:pStyle w:val="3"/>
        <w:shd w:val="clear" w:color="auto" w:fill="FFFFFF"/>
        <w:rPr>
          <w:rFonts w:ascii="inherit" w:hAnsi="inherit"/>
          <w:color w:val="293A55"/>
          <w:sz w:val="30"/>
          <w:szCs w:val="30"/>
        </w:rPr>
      </w:pPr>
      <w:r>
        <w:rPr>
          <w:rFonts w:ascii="inherit" w:hAnsi="inherit"/>
          <w:color w:val="293A55"/>
          <w:sz w:val="30"/>
          <w:szCs w:val="30"/>
        </w:rPr>
        <w:t>IV. Фінансове обґрунтування*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14:paraId="62C2D7EF" w14:textId="77777777" w:rsidTr="003B533A">
        <w:trPr>
          <w:jc w:val="center"/>
        </w:trPr>
        <w:tc>
          <w:tcPr>
            <w:tcW w:w="5000" w:type="pct"/>
            <w:tcMar>
              <w:top w:w="0" w:type="dxa"/>
              <w:left w:w="0" w:type="dxa"/>
              <w:bottom w:w="0" w:type="dxa"/>
              <w:right w:w="0" w:type="dxa"/>
            </w:tcMar>
            <w:vAlign w:val="center"/>
            <w:hideMark/>
          </w:tcPr>
          <w:p w14:paraId="3166C79F" w14:textId="77777777" w:rsidR="00D97E1A" w:rsidRDefault="00D97E1A" w:rsidP="003B533A">
            <w:pPr>
              <w:pStyle w:val="tj"/>
              <w:spacing w:before="0" w:beforeAutospacing="0" w:after="0" w:afterAutospacing="0"/>
            </w:pPr>
            <w:r>
              <w:t>1. Визначення обсягів та напрямів фінансування програми</w:t>
            </w:r>
            <w:r>
              <w:br/>
              <w:t>_____________________________________________________________________________________</w:t>
            </w:r>
            <w:r>
              <w:br/>
              <w:t>_____________________________________________________________________________________</w:t>
            </w:r>
          </w:p>
          <w:p w14:paraId="4F04DB87" w14:textId="77777777" w:rsidR="00D97E1A" w:rsidRDefault="00D97E1A" w:rsidP="003B533A">
            <w:pPr>
              <w:pStyle w:val="tj"/>
              <w:spacing w:before="0" w:beforeAutospacing="0" w:after="0" w:afterAutospacing="0"/>
            </w:pPr>
            <w:r>
              <w:t>2. Визначення потенційних джерел фінансування програми</w:t>
            </w:r>
            <w:r>
              <w:br/>
              <w:t>_____________________________________________________________________________________</w:t>
            </w:r>
            <w:r>
              <w:br/>
              <w:t>_____________________________________________________________________________________</w:t>
            </w:r>
          </w:p>
          <w:p w14:paraId="0866AFCD" w14:textId="77777777" w:rsidR="00D97E1A" w:rsidRDefault="00D97E1A" w:rsidP="003B533A">
            <w:pPr>
              <w:pStyle w:val="tj"/>
              <w:spacing w:before="0" w:beforeAutospacing="0" w:after="0" w:afterAutospacing="0"/>
            </w:pPr>
            <w:r>
              <w:t>3. Аналіз фінансової стійкості програми</w:t>
            </w:r>
            <w:r>
              <w:br/>
              <w:t>_____________________________________________________________________________________</w:t>
            </w:r>
            <w:r>
              <w:br/>
              <w:t>_____________________________________________________________________________________</w:t>
            </w:r>
          </w:p>
          <w:p w14:paraId="6672F235" w14:textId="77777777" w:rsidR="00D97E1A" w:rsidRDefault="00D97E1A" w:rsidP="003B533A">
            <w:pPr>
              <w:pStyle w:val="tj"/>
              <w:spacing w:before="0" w:beforeAutospacing="0" w:after="0" w:afterAutospacing="0"/>
            </w:pPr>
            <w:r>
              <w:t>4. Визначення ризиків, пов'язаних із фінансуванням програми</w:t>
            </w:r>
            <w:r>
              <w:br/>
              <w:t>_____________________________________________________________________________________</w:t>
            </w:r>
            <w:r>
              <w:br/>
              <w:t>_____________________________________________________________________________________</w:t>
            </w:r>
          </w:p>
        </w:tc>
      </w:tr>
    </w:tbl>
    <w:p w14:paraId="67E2CF40" w14:textId="77777777" w:rsidR="00D97E1A" w:rsidRDefault="00D97E1A" w:rsidP="00D97E1A">
      <w:pPr>
        <w:pStyle w:val="3"/>
        <w:shd w:val="clear" w:color="auto" w:fill="FFFFFF"/>
        <w:rPr>
          <w:rFonts w:ascii="inherit" w:hAnsi="inherit"/>
          <w:color w:val="293A55"/>
          <w:sz w:val="30"/>
          <w:szCs w:val="30"/>
        </w:rPr>
      </w:pPr>
      <w:r>
        <w:rPr>
          <w:rFonts w:ascii="inherit" w:hAnsi="inherit"/>
          <w:color w:val="293A55"/>
          <w:sz w:val="30"/>
          <w:szCs w:val="30"/>
        </w:rPr>
        <w:t>V. Управлінське обґрунтування*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14:paraId="4D95B7B5" w14:textId="77777777" w:rsidTr="003B533A">
        <w:trPr>
          <w:jc w:val="center"/>
        </w:trPr>
        <w:tc>
          <w:tcPr>
            <w:tcW w:w="5000" w:type="pct"/>
            <w:tcMar>
              <w:top w:w="0" w:type="dxa"/>
              <w:left w:w="0" w:type="dxa"/>
              <w:bottom w:w="0" w:type="dxa"/>
              <w:right w:w="0" w:type="dxa"/>
            </w:tcMar>
            <w:vAlign w:val="center"/>
            <w:hideMark/>
          </w:tcPr>
          <w:p w14:paraId="0335CBE1" w14:textId="77777777" w:rsidR="00D97E1A" w:rsidRDefault="00D97E1A" w:rsidP="003B533A">
            <w:pPr>
              <w:pStyle w:val="tj"/>
              <w:spacing w:before="0" w:beforeAutospacing="0" w:after="0" w:afterAutospacing="0"/>
            </w:pPr>
            <w:r>
              <w:t>1. Формування критеріїв щодо включення проектів у програму та їх пріоритезації</w:t>
            </w:r>
            <w:r>
              <w:br/>
              <w:t>_____________________________________________________________________________________</w:t>
            </w:r>
            <w:r>
              <w:br/>
              <w:t>_____________________________________________________________________________________</w:t>
            </w:r>
          </w:p>
          <w:p w14:paraId="41DB335B" w14:textId="77777777" w:rsidR="00D97E1A" w:rsidRDefault="00D97E1A" w:rsidP="003B533A">
            <w:pPr>
              <w:pStyle w:val="tj"/>
              <w:spacing w:before="0" w:beforeAutospacing="0" w:after="0" w:afterAutospacing="0"/>
            </w:pPr>
            <w:r>
              <w:t>2. Аналіз наявності або відсутності у Єдиній інформаційній системі управління публічними інвестиційними проектами, що відповідають напряму публічного інвестування у відповідній галузі (секторі), де передбачається підготовка програми, та можуть бути включені до програми</w:t>
            </w:r>
            <w:r>
              <w:br/>
              <w:t>_____________________________________________________________________________________</w:t>
            </w:r>
            <w:r>
              <w:br/>
              <w:t>_____________________________________________________________________________________</w:t>
            </w:r>
          </w:p>
          <w:p w14:paraId="114E01E1" w14:textId="77777777" w:rsidR="00D97E1A" w:rsidRDefault="00D97E1A" w:rsidP="003B533A">
            <w:pPr>
              <w:pStyle w:val="tj"/>
              <w:spacing w:before="0" w:beforeAutospacing="0" w:after="0" w:afterAutospacing="0"/>
            </w:pPr>
            <w:r>
              <w:t>3. Розроблення плану реалізації програми з визначенням строків та послідовності дій</w:t>
            </w:r>
            <w:r>
              <w:br/>
              <w:t>_____________________________________________________________________________________</w:t>
            </w:r>
            <w:r>
              <w:br/>
              <w:t>_____________________________________________________________________________________</w:t>
            </w:r>
          </w:p>
          <w:p w14:paraId="78AADAB8" w14:textId="77777777" w:rsidR="00D97E1A" w:rsidRDefault="00D97E1A" w:rsidP="003B533A">
            <w:pPr>
              <w:pStyle w:val="tj"/>
              <w:spacing w:before="0" w:beforeAutospacing="0" w:after="0" w:afterAutospacing="0"/>
            </w:pPr>
            <w:r>
              <w:t>4. Визначення управлінських ризиків, пов'язаних з реалізацією програми</w:t>
            </w:r>
            <w:r>
              <w:br/>
              <w:t>_____________________________________________________________________________________</w:t>
            </w:r>
            <w:r>
              <w:br/>
              <w:t>_____________________________________________________________________________________</w:t>
            </w:r>
          </w:p>
        </w:tc>
      </w:tr>
    </w:tbl>
    <w:p w14:paraId="03B58621" w14:textId="77777777" w:rsidR="00D97E1A" w:rsidRDefault="00D97E1A" w:rsidP="00D97E1A">
      <w:pPr>
        <w:pStyle w:val="3"/>
        <w:shd w:val="clear" w:color="auto" w:fill="FFFFFF"/>
        <w:rPr>
          <w:rFonts w:ascii="inherit" w:hAnsi="inherit"/>
          <w:color w:val="293A55"/>
          <w:sz w:val="30"/>
          <w:szCs w:val="30"/>
        </w:rPr>
      </w:pPr>
      <w:r>
        <w:rPr>
          <w:rFonts w:ascii="inherit" w:hAnsi="inherit"/>
          <w:color w:val="293A55"/>
          <w:sz w:val="30"/>
          <w:szCs w:val="30"/>
        </w:rPr>
        <w:t>VI. Додатки*</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97E1A" w14:paraId="68D89204" w14:textId="77777777" w:rsidTr="003B533A">
        <w:trPr>
          <w:jc w:val="center"/>
        </w:trPr>
        <w:tc>
          <w:tcPr>
            <w:tcW w:w="5000" w:type="pct"/>
            <w:tcMar>
              <w:top w:w="0" w:type="dxa"/>
              <w:left w:w="0" w:type="dxa"/>
              <w:bottom w:w="0" w:type="dxa"/>
              <w:right w:w="0" w:type="dxa"/>
            </w:tcMar>
            <w:vAlign w:val="center"/>
            <w:hideMark/>
          </w:tcPr>
          <w:p w14:paraId="65E75EA0" w14:textId="77777777" w:rsidR="00D97E1A" w:rsidRDefault="00D97E1A" w:rsidP="003B533A">
            <w:pPr>
              <w:pStyle w:val="tl"/>
              <w:spacing w:before="0" w:beforeAutospacing="0" w:after="0" w:afterAutospacing="0"/>
            </w:pPr>
            <w:r>
              <w:t>_____________________________________________________________________________________</w:t>
            </w:r>
            <w:r>
              <w:br/>
              <w:t>_____________________________________________________________________________________</w:t>
            </w:r>
          </w:p>
          <w:p w14:paraId="78261AA1" w14:textId="77777777" w:rsidR="00D97E1A" w:rsidRDefault="00D97E1A" w:rsidP="003B533A">
            <w:pPr>
              <w:pStyle w:val="tl"/>
              <w:spacing w:before="0" w:beforeAutospacing="0" w:after="0" w:afterAutospacing="0"/>
            </w:pPr>
            <w:r>
              <w:t>____________</w:t>
            </w:r>
            <w:r>
              <w:br/>
              <w:t>* </w:t>
            </w:r>
            <w:r>
              <w:rPr>
                <w:rStyle w:val="fs2"/>
                <w:rFonts w:eastAsia="Arial"/>
                <w:sz w:val="20"/>
                <w:szCs w:val="20"/>
              </w:rPr>
              <w:t>Інформація, викладена в цьому додатку, не є вичерпною та може бути доповнена відповідно до вимог законодавства, потреб програми.</w:t>
            </w:r>
          </w:p>
        </w:tc>
      </w:tr>
    </w:tbl>
    <w:p w14:paraId="12C76D93" w14:textId="77777777" w:rsidR="00C0772F" w:rsidRPr="00D97E1A" w:rsidRDefault="00C0772F" w:rsidP="00285CAA">
      <w:pPr>
        <w:spacing w:after="0" w:line="240" w:lineRule="auto"/>
      </w:pPr>
    </w:p>
    <w:sectPr w:rsidR="00C0772F" w:rsidRPr="00D97E1A" w:rsidSect="009D6CA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BM Plex Serif">
    <w:charset w:val="CC"/>
    <w:family w:val="roman"/>
    <w:pitch w:val="variable"/>
    <w:sig w:usb0="A000026F" w:usb1="5000203B" w:usb2="00000000" w:usb3="00000000" w:csb0="00000197"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F10C4"/>
    <w:multiLevelType w:val="hybridMultilevel"/>
    <w:tmpl w:val="85D02698"/>
    <w:lvl w:ilvl="0" w:tplc="141A8CFE">
      <w:start w:val="1"/>
      <w:numFmt w:val="decimal"/>
      <w:lvlText w:val="%1."/>
      <w:lvlJc w:val="left"/>
      <w:pPr>
        <w:ind w:left="1008" w:hanging="360"/>
      </w:pPr>
      <w:rPr>
        <w:rFonts w:eastAsia="Times New Roman" w:hint="default"/>
        <w:b w:val="0"/>
      </w:rPr>
    </w:lvl>
    <w:lvl w:ilvl="1" w:tplc="04220019" w:tentative="1">
      <w:start w:val="1"/>
      <w:numFmt w:val="lowerLetter"/>
      <w:lvlText w:val="%2."/>
      <w:lvlJc w:val="left"/>
      <w:pPr>
        <w:ind w:left="1728" w:hanging="360"/>
      </w:pPr>
    </w:lvl>
    <w:lvl w:ilvl="2" w:tplc="0422001B" w:tentative="1">
      <w:start w:val="1"/>
      <w:numFmt w:val="lowerRoman"/>
      <w:lvlText w:val="%3."/>
      <w:lvlJc w:val="right"/>
      <w:pPr>
        <w:ind w:left="2448" w:hanging="180"/>
      </w:pPr>
    </w:lvl>
    <w:lvl w:ilvl="3" w:tplc="0422000F" w:tentative="1">
      <w:start w:val="1"/>
      <w:numFmt w:val="decimal"/>
      <w:lvlText w:val="%4."/>
      <w:lvlJc w:val="left"/>
      <w:pPr>
        <w:ind w:left="3168" w:hanging="360"/>
      </w:pPr>
    </w:lvl>
    <w:lvl w:ilvl="4" w:tplc="04220019" w:tentative="1">
      <w:start w:val="1"/>
      <w:numFmt w:val="lowerLetter"/>
      <w:lvlText w:val="%5."/>
      <w:lvlJc w:val="left"/>
      <w:pPr>
        <w:ind w:left="3888" w:hanging="360"/>
      </w:pPr>
    </w:lvl>
    <w:lvl w:ilvl="5" w:tplc="0422001B" w:tentative="1">
      <w:start w:val="1"/>
      <w:numFmt w:val="lowerRoman"/>
      <w:lvlText w:val="%6."/>
      <w:lvlJc w:val="right"/>
      <w:pPr>
        <w:ind w:left="4608" w:hanging="180"/>
      </w:pPr>
    </w:lvl>
    <w:lvl w:ilvl="6" w:tplc="0422000F" w:tentative="1">
      <w:start w:val="1"/>
      <w:numFmt w:val="decimal"/>
      <w:lvlText w:val="%7."/>
      <w:lvlJc w:val="left"/>
      <w:pPr>
        <w:ind w:left="5328" w:hanging="360"/>
      </w:pPr>
    </w:lvl>
    <w:lvl w:ilvl="7" w:tplc="04220019" w:tentative="1">
      <w:start w:val="1"/>
      <w:numFmt w:val="lowerLetter"/>
      <w:lvlText w:val="%8."/>
      <w:lvlJc w:val="left"/>
      <w:pPr>
        <w:ind w:left="6048" w:hanging="360"/>
      </w:pPr>
    </w:lvl>
    <w:lvl w:ilvl="8" w:tplc="0422001B" w:tentative="1">
      <w:start w:val="1"/>
      <w:numFmt w:val="lowerRoman"/>
      <w:lvlText w:val="%9."/>
      <w:lvlJc w:val="right"/>
      <w:pPr>
        <w:ind w:left="6768" w:hanging="180"/>
      </w:pPr>
    </w:lvl>
  </w:abstractNum>
  <w:abstractNum w:abstractNumId="1" w15:restartNumberingAfterBreak="0">
    <w:nsid w:val="2B2A37BD"/>
    <w:multiLevelType w:val="hybridMultilevel"/>
    <w:tmpl w:val="7F1E1D6A"/>
    <w:lvl w:ilvl="0" w:tplc="F5E0221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6D"/>
    <w:rsid w:val="0003538F"/>
    <w:rsid w:val="00092B59"/>
    <w:rsid w:val="000D1991"/>
    <w:rsid w:val="001D2F77"/>
    <w:rsid w:val="0023341A"/>
    <w:rsid w:val="00285CAA"/>
    <w:rsid w:val="002E6561"/>
    <w:rsid w:val="00386B12"/>
    <w:rsid w:val="00387123"/>
    <w:rsid w:val="004971F1"/>
    <w:rsid w:val="004A3440"/>
    <w:rsid w:val="005C5B39"/>
    <w:rsid w:val="005F205B"/>
    <w:rsid w:val="0065512C"/>
    <w:rsid w:val="00691920"/>
    <w:rsid w:val="00696CB8"/>
    <w:rsid w:val="00754CAD"/>
    <w:rsid w:val="007662CC"/>
    <w:rsid w:val="007B06C4"/>
    <w:rsid w:val="00803CBF"/>
    <w:rsid w:val="00832901"/>
    <w:rsid w:val="00837ADC"/>
    <w:rsid w:val="00843B5A"/>
    <w:rsid w:val="00926DD3"/>
    <w:rsid w:val="009424C6"/>
    <w:rsid w:val="00970645"/>
    <w:rsid w:val="009849ED"/>
    <w:rsid w:val="009A5589"/>
    <w:rsid w:val="009D6CAF"/>
    <w:rsid w:val="00AC5801"/>
    <w:rsid w:val="00AD6FA6"/>
    <w:rsid w:val="00B14823"/>
    <w:rsid w:val="00BC1E50"/>
    <w:rsid w:val="00C0772F"/>
    <w:rsid w:val="00C30121"/>
    <w:rsid w:val="00CB3C3F"/>
    <w:rsid w:val="00CE7A0B"/>
    <w:rsid w:val="00D144B8"/>
    <w:rsid w:val="00D97E1A"/>
    <w:rsid w:val="00DA32F8"/>
    <w:rsid w:val="00DB45AC"/>
    <w:rsid w:val="00DF66BE"/>
    <w:rsid w:val="00E87E11"/>
    <w:rsid w:val="00EA3CE2"/>
    <w:rsid w:val="00EA4FD9"/>
    <w:rsid w:val="00EB456D"/>
    <w:rsid w:val="00EE3FEA"/>
    <w:rsid w:val="00F80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0D4C"/>
  <w15:docId w15:val="{7336888E-8441-415A-A43A-F94E54FF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DD3"/>
  </w:style>
  <w:style w:type="paragraph" w:styleId="3">
    <w:name w:val="heading 3"/>
    <w:basedOn w:val="a"/>
    <w:next w:val="a"/>
    <w:link w:val="30"/>
    <w:rsid w:val="00D97E1A"/>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firstLine="3240"/>
      <w:outlineLvl w:val="2"/>
    </w:pPr>
    <w:rPr>
      <w:rFonts w:ascii="Times New Roman" w:eastAsia="Times New Roman" w:hAnsi="Times New Roman" w:cs="Times New Roman"/>
      <w:sz w:val="28"/>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DD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26DD3"/>
    <w:rPr>
      <w:rFonts w:ascii="Tahoma" w:hAnsi="Tahoma" w:cs="Tahoma"/>
      <w:sz w:val="16"/>
      <w:szCs w:val="16"/>
    </w:rPr>
  </w:style>
  <w:style w:type="character" w:customStyle="1" w:styleId="30">
    <w:name w:val="Заголовок 3 Знак"/>
    <w:basedOn w:val="a0"/>
    <w:link w:val="3"/>
    <w:rsid w:val="00D97E1A"/>
    <w:rPr>
      <w:rFonts w:ascii="Times New Roman" w:eastAsia="Times New Roman" w:hAnsi="Times New Roman" w:cs="Times New Roman"/>
      <w:sz w:val="28"/>
      <w:lang w:bidi="en-US"/>
    </w:rPr>
  </w:style>
  <w:style w:type="character" w:customStyle="1" w:styleId="Heading1Char">
    <w:name w:val="Heading 1 Char"/>
    <w:basedOn w:val="a0"/>
    <w:uiPriority w:val="9"/>
    <w:rsid w:val="00D97E1A"/>
    <w:rPr>
      <w:rFonts w:ascii="Arial" w:eastAsia="Arial" w:hAnsi="Arial" w:cs="Arial"/>
      <w:sz w:val="40"/>
      <w:szCs w:val="40"/>
    </w:rPr>
  </w:style>
  <w:style w:type="character" w:styleId="a5">
    <w:name w:val="Strong"/>
    <w:uiPriority w:val="22"/>
    <w:qFormat/>
    <w:rsid w:val="00D97E1A"/>
    <w:rPr>
      <w:b/>
      <w:bCs/>
    </w:rPr>
  </w:style>
  <w:style w:type="paragraph" w:styleId="a6">
    <w:name w:val="Normal (Web)"/>
    <w:basedOn w:val="a"/>
    <w:uiPriority w:val="99"/>
    <w:unhideWhenUsed/>
    <w:rsid w:val="00D97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97E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l">
    <w:name w:val="tl"/>
    <w:basedOn w:val="a"/>
    <w:rsid w:val="00D97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D97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D97E1A"/>
  </w:style>
  <w:style w:type="paragraph" w:styleId="a7">
    <w:name w:val="List Paragraph"/>
    <w:basedOn w:val="a"/>
    <w:uiPriority w:val="34"/>
    <w:qFormat/>
    <w:rsid w:val="004A3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32074</Words>
  <Characters>18283</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2</cp:revision>
  <dcterms:created xsi:type="dcterms:W3CDTF">2025-09-12T11:59:00Z</dcterms:created>
  <dcterms:modified xsi:type="dcterms:W3CDTF">2025-09-12T11:59:00Z</dcterms:modified>
</cp:coreProperties>
</file>