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6B9D" w14:textId="77777777" w:rsidR="00F238FE" w:rsidRPr="00F238FE" w:rsidRDefault="00F238FE" w:rsidP="00F238FE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</w:p>
    <w:p w14:paraId="4EF05C36" w14:textId="14FB4AC9" w:rsidR="00F238FE" w:rsidRPr="00F238FE" w:rsidRDefault="00F238FE" w:rsidP="00F238FE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до Програми соціального і економічного розвитку </w:t>
      </w:r>
      <w:r w:rsidRPr="00F238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38FE">
        <w:rPr>
          <w:rFonts w:ascii="Times New Roman" w:hAnsi="Times New Roman" w:cs="Times New Roman"/>
          <w:color w:val="000000"/>
          <w:sz w:val="24"/>
          <w:szCs w:val="24"/>
        </w:rPr>
        <w:t>Березнянської</w:t>
      </w:r>
      <w:proofErr w:type="spellEnd"/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 селищної територіальної громади на 2026 рік</w:t>
      </w:r>
    </w:p>
    <w:p w14:paraId="121C60B2" w14:textId="77777777" w:rsidR="00F238FE" w:rsidRDefault="00F238FE" w:rsidP="00435C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6B318" w14:textId="5D0E8BF7" w:rsidR="00B92588" w:rsidRDefault="00435CB9" w:rsidP="00435C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CB9">
        <w:rPr>
          <w:rFonts w:ascii="Times New Roman" w:hAnsi="Times New Roman" w:cs="Times New Roman"/>
          <w:b/>
          <w:bCs/>
          <w:sz w:val="28"/>
          <w:szCs w:val="28"/>
        </w:rPr>
        <w:t xml:space="preserve">Перелік інвестиційних </w:t>
      </w:r>
      <w:proofErr w:type="spellStart"/>
      <w:r w:rsidRPr="00435CB9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435CB9">
        <w:rPr>
          <w:rFonts w:ascii="Times New Roman" w:hAnsi="Times New Roman" w:cs="Times New Roman"/>
          <w:b/>
          <w:bCs/>
          <w:sz w:val="28"/>
          <w:szCs w:val="28"/>
        </w:rPr>
        <w:t>, які планується реалізувати у 2026 році</w:t>
      </w:r>
    </w:p>
    <w:tbl>
      <w:tblPr>
        <w:tblStyle w:val="ae"/>
        <w:tblW w:w="0" w:type="auto"/>
        <w:tblLook w:val="0000" w:firstRow="0" w:lastRow="0" w:firstColumn="0" w:lastColumn="0" w:noHBand="0" w:noVBand="0"/>
      </w:tblPr>
      <w:tblGrid>
        <w:gridCol w:w="684"/>
        <w:gridCol w:w="2748"/>
        <w:gridCol w:w="1755"/>
        <w:gridCol w:w="2366"/>
        <w:gridCol w:w="2076"/>
      </w:tblGrid>
      <w:tr w:rsidR="0010016D" w:rsidRPr="00435CB9" w14:paraId="0D3D33B1" w14:textId="0B3720CA" w:rsidTr="00F238FE">
        <w:trPr>
          <w:trHeight w:val="483"/>
        </w:trPr>
        <w:tc>
          <w:tcPr>
            <w:tcW w:w="0" w:type="auto"/>
            <w:vMerge w:val="restart"/>
            <w:vAlign w:val="center"/>
          </w:tcPr>
          <w:p w14:paraId="7FB564E5" w14:textId="6E61D151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</w:tcPr>
          <w:p w14:paraId="6CECA996" w14:textId="39A8034B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інвестиційного </w:t>
            </w:r>
            <w:proofErr w:type="spellStart"/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E32DE32" w14:textId="7D931940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реалізації</w:t>
            </w:r>
          </w:p>
        </w:tc>
        <w:tc>
          <w:tcPr>
            <w:tcW w:w="0" w:type="auto"/>
            <w:gridSpan w:val="2"/>
            <w:vAlign w:val="center"/>
          </w:tcPr>
          <w:p w14:paraId="5CF1AD76" w14:textId="0F3CB79F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Передбачено, тис. грн</w:t>
            </w:r>
          </w:p>
        </w:tc>
      </w:tr>
      <w:tr w:rsidR="0010016D" w:rsidRPr="00435CB9" w14:paraId="6E99B475" w14:textId="3E987E08" w:rsidTr="00F238FE">
        <w:trPr>
          <w:trHeight w:val="483"/>
        </w:trPr>
        <w:tc>
          <w:tcPr>
            <w:tcW w:w="0" w:type="auto"/>
            <w:vMerge/>
            <w:vAlign w:val="center"/>
          </w:tcPr>
          <w:p w14:paraId="7B95C630" w14:textId="77777777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3BE11C45" w14:textId="77777777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46064E38" w14:textId="77777777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F39B4C" w14:textId="275CFC8B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кошти державного бюджету</w:t>
            </w:r>
          </w:p>
        </w:tc>
        <w:tc>
          <w:tcPr>
            <w:tcW w:w="0" w:type="auto"/>
            <w:vAlign w:val="center"/>
          </w:tcPr>
          <w:p w14:paraId="7B27BD8A" w14:textId="355139A9" w:rsidR="0010016D" w:rsidRPr="00435CB9" w:rsidRDefault="0010016D" w:rsidP="00F23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кошти місцевих бюджетів</w:t>
            </w:r>
          </w:p>
        </w:tc>
      </w:tr>
      <w:tr w:rsidR="0010016D" w:rsidRPr="00435CB9" w14:paraId="21E27612" w14:textId="77777777" w:rsidTr="00F238FE">
        <w:trPr>
          <w:trHeight w:val="483"/>
        </w:trPr>
        <w:tc>
          <w:tcPr>
            <w:tcW w:w="0" w:type="auto"/>
          </w:tcPr>
          <w:p w14:paraId="3848B979" w14:textId="36078DDF" w:rsidR="0010016D" w:rsidRPr="0010016D" w:rsidRDefault="0010016D" w:rsidP="001001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</w:tcPr>
          <w:p w14:paraId="59002E52" w14:textId="06E2167F" w:rsidR="0010016D" w:rsidRPr="00435CB9" w:rsidRDefault="0010016D" w:rsidP="001001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</w:tcPr>
          <w:p w14:paraId="76FDF80C" w14:textId="695C349E" w:rsidR="0010016D" w:rsidRPr="00435CB9" w:rsidRDefault="0010016D" w:rsidP="001001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</w:tcPr>
          <w:p w14:paraId="0821D2A8" w14:textId="115B70EF" w:rsidR="0010016D" w:rsidRPr="00435CB9" w:rsidRDefault="0010016D" w:rsidP="001001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</w:tcPr>
          <w:p w14:paraId="149B38E5" w14:textId="7C084B00" w:rsidR="0010016D" w:rsidRPr="00435CB9" w:rsidRDefault="0010016D" w:rsidP="001001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</w:tr>
    </w:tbl>
    <w:p w14:paraId="0D61C68A" w14:textId="20A163A0" w:rsidR="00435CB9" w:rsidRDefault="00435CB9" w:rsidP="00435C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97527A" w14:textId="77777777" w:rsidR="00F74018" w:rsidRPr="007673BD" w:rsidRDefault="00F74018" w:rsidP="00767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18">
        <w:rPr>
          <w:rFonts w:ascii="Times New Roman" w:hAnsi="Times New Roman" w:cs="Times New Roman"/>
          <w:sz w:val="28"/>
          <w:szCs w:val="28"/>
        </w:rPr>
        <w:t xml:space="preserve">Реформування системи управління фінансами на рівні </w:t>
      </w:r>
      <w:proofErr w:type="spellStart"/>
      <w:r w:rsidRPr="00F7401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F74018">
        <w:rPr>
          <w:rFonts w:ascii="Times New Roman" w:hAnsi="Times New Roman" w:cs="Times New Roman"/>
          <w:sz w:val="28"/>
          <w:szCs w:val="28"/>
        </w:rPr>
        <w:t xml:space="preserve"> селищної ради та інтеграція поняття «публічні інвестиції» забезпечили створення системного, прозорого і стратегічно орієнтованого механізму, необхідного для ефективного використання бюджетних коштів громади, залучення ресурсів міжнародних партнерів та інших джерел фінансування, спрямованих на комплексний соціально-економічний розвиток </w:t>
      </w:r>
      <w:proofErr w:type="spellStart"/>
      <w:r w:rsidRPr="00F7401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F74018"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14:paraId="546F160D" w14:textId="54DA3B5C" w:rsidR="00F74018" w:rsidRPr="007673BD" w:rsidRDefault="007673BD" w:rsidP="00767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BD">
        <w:rPr>
          <w:rFonts w:ascii="Times New Roman" w:hAnsi="Times New Roman" w:cs="Times New Roman"/>
          <w:sz w:val="28"/>
          <w:szCs w:val="28"/>
        </w:rPr>
        <w:t xml:space="preserve">Починаючи з 2026 року, реалізація інвестиційної політики та впровадження </w:t>
      </w:r>
      <w:proofErr w:type="spellStart"/>
      <w:r w:rsidRPr="007673B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673BD">
        <w:rPr>
          <w:rFonts w:ascii="Times New Roman" w:hAnsi="Times New Roman" w:cs="Times New Roman"/>
          <w:sz w:val="28"/>
          <w:szCs w:val="28"/>
        </w:rPr>
        <w:t xml:space="preserve"> на території громади здійснюватиметься відповідно до принципів середньострокового бюджетного планування та з урахуванням Прогнозу економічного і соціального розвитку України на 2026-2028 роки (схваленого постановою Кабінету Міністрів України від 06.08.2025 року № 946) і Стратегії регіонального розвитку Чернігівської області на 2021-2027 роки. Безпосередньою основою для інвестиційної діяльності громади є Середньостроковий план пріоритетних публічних інвестицій </w:t>
      </w:r>
      <w:proofErr w:type="spellStart"/>
      <w:r w:rsidRPr="007673B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7673BD">
        <w:rPr>
          <w:rFonts w:ascii="Times New Roman" w:hAnsi="Times New Roman" w:cs="Times New Roman"/>
          <w:sz w:val="28"/>
          <w:szCs w:val="28"/>
        </w:rPr>
        <w:t xml:space="preserve"> селищної ради на 2026–2028 роки (СППІ). Цей план, розроблений на виконання положень Закону України «Про державне прогнозування та розроблення програм економічного і соціального розвитку України» та Стратегії розвитку </w:t>
      </w:r>
      <w:proofErr w:type="spellStart"/>
      <w:r w:rsidRPr="007673B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7673BD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до 2027 року, визначає пріоритетні напрями та обсяги фінансування на трирічний період, забезпечуючи реалізацію інвестиційних завдань, визначених у цих стратегічних документах.</w:t>
      </w:r>
    </w:p>
    <w:p w14:paraId="5C23B242" w14:textId="77777777" w:rsidR="00F74018" w:rsidRPr="007673BD" w:rsidRDefault="00F74018" w:rsidP="00767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18">
        <w:rPr>
          <w:rFonts w:ascii="Times New Roman" w:hAnsi="Times New Roman" w:cs="Times New Roman"/>
          <w:sz w:val="28"/>
          <w:szCs w:val="28"/>
        </w:rPr>
        <w:t xml:space="preserve">На підставі затвердженого СППІ буде створено Єдиний </w:t>
      </w:r>
      <w:proofErr w:type="spellStart"/>
      <w:r w:rsidRPr="00F74018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F74018">
        <w:rPr>
          <w:rFonts w:ascii="Times New Roman" w:hAnsi="Times New Roman" w:cs="Times New Roman"/>
          <w:sz w:val="28"/>
          <w:szCs w:val="28"/>
        </w:rPr>
        <w:t xml:space="preserve"> портфель публічних інвестицій громади, який слугуватиме офіційною основою для включення інвестиційних </w:t>
      </w:r>
      <w:proofErr w:type="spellStart"/>
      <w:r w:rsidRPr="00F7401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74018">
        <w:rPr>
          <w:rFonts w:ascii="Times New Roman" w:hAnsi="Times New Roman" w:cs="Times New Roman"/>
          <w:sz w:val="28"/>
          <w:szCs w:val="28"/>
        </w:rPr>
        <w:t xml:space="preserve"> до відповідних бюджетних програм місцевого рівня. </w:t>
      </w:r>
    </w:p>
    <w:p w14:paraId="0F985DE5" w14:textId="44ADD726" w:rsidR="00F74018" w:rsidRPr="00F74018" w:rsidRDefault="00F74018" w:rsidP="00767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18">
        <w:rPr>
          <w:rFonts w:ascii="Times New Roman" w:hAnsi="Times New Roman" w:cs="Times New Roman"/>
          <w:sz w:val="28"/>
          <w:szCs w:val="28"/>
        </w:rPr>
        <w:t xml:space="preserve">Таким чином, починаючи з 2026 року, всі інвестиційні </w:t>
      </w:r>
      <w:proofErr w:type="spellStart"/>
      <w:r w:rsidRPr="00F7401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74018">
        <w:rPr>
          <w:rFonts w:ascii="Times New Roman" w:hAnsi="Times New Roman" w:cs="Times New Roman"/>
          <w:sz w:val="28"/>
          <w:szCs w:val="28"/>
        </w:rPr>
        <w:t xml:space="preserve"> реалізовуватимуться виключно в межах цього схваленого портфеля, що гарантує цільове та ефективне використання ресурсів селищної ради.</w:t>
      </w:r>
    </w:p>
    <w:p w14:paraId="52ACCB47" w14:textId="77777777" w:rsidR="0010016D" w:rsidRPr="007673BD" w:rsidRDefault="0010016D" w:rsidP="00767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016D" w:rsidRPr="00767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C52"/>
    <w:multiLevelType w:val="hybridMultilevel"/>
    <w:tmpl w:val="CD3899BC"/>
    <w:lvl w:ilvl="0" w:tplc="A9E4290A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4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B9"/>
    <w:rsid w:val="0010016D"/>
    <w:rsid w:val="00435CB9"/>
    <w:rsid w:val="006A0476"/>
    <w:rsid w:val="006B3C2A"/>
    <w:rsid w:val="006D6DB6"/>
    <w:rsid w:val="007673BD"/>
    <w:rsid w:val="007A23F5"/>
    <w:rsid w:val="007D1507"/>
    <w:rsid w:val="00B92588"/>
    <w:rsid w:val="00CA6136"/>
    <w:rsid w:val="00F238FE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7CAB"/>
  <w15:chartTrackingRefBased/>
  <w15:docId w15:val="{0F7CECE5-4C0F-4969-A952-7AE7B20D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C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C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5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5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CB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Анжела Дмитренко Березнянська селищна рада</cp:lastModifiedBy>
  <cp:revision>3</cp:revision>
  <dcterms:created xsi:type="dcterms:W3CDTF">2025-11-24T18:37:00Z</dcterms:created>
  <dcterms:modified xsi:type="dcterms:W3CDTF">2025-11-24T18:47:00Z</dcterms:modified>
</cp:coreProperties>
</file>