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B3" w:rsidRDefault="000970B3" w:rsidP="000970B3">
      <w:pPr>
        <w:rPr>
          <w:sz w:val="28"/>
          <w:szCs w:val="28"/>
        </w:rPr>
      </w:pPr>
    </w:p>
    <w:p w:rsidR="000970B3" w:rsidRDefault="000970B3" w:rsidP="000970B3">
      <w:pPr>
        <w:jc w:val="center"/>
        <w:rPr>
          <w:b/>
          <w:sz w:val="28"/>
          <w:szCs w:val="28"/>
        </w:rPr>
      </w:pPr>
      <w:r>
        <w:rPr>
          <w:sz w:val="32"/>
          <w:szCs w:val="32"/>
          <w:lang w:val="uk-UA" w:eastAsia="en-US"/>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45.25pt" o:ole="">
            <v:imagedata r:id="rId6" o:title=""/>
          </v:shape>
          <o:OLEObject Type="Embed" ProgID="Word.Picture.6" ShapeID="_x0000_i1025" DrawAspect="Content" ObjectID="_1827300421" r:id="rId7"/>
        </w:object>
      </w:r>
    </w:p>
    <w:p w:rsidR="000970B3" w:rsidRDefault="000970B3" w:rsidP="000970B3">
      <w:pPr>
        <w:jc w:val="center"/>
        <w:outlineLvl w:val="0"/>
        <w:rPr>
          <w:b/>
          <w:kern w:val="544"/>
          <w:sz w:val="28"/>
          <w:szCs w:val="28"/>
        </w:rPr>
      </w:pPr>
      <w:r>
        <w:rPr>
          <w:b/>
          <w:kern w:val="544"/>
          <w:sz w:val="28"/>
          <w:szCs w:val="28"/>
        </w:rPr>
        <w:t>У К Р А Ї Н А</w:t>
      </w:r>
    </w:p>
    <w:p w:rsidR="000970B3" w:rsidRDefault="000970B3" w:rsidP="000970B3">
      <w:pPr>
        <w:jc w:val="center"/>
        <w:rPr>
          <w:b/>
          <w:sz w:val="32"/>
          <w:szCs w:val="32"/>
        </w:rPr>
      </w:pPr>
      <w:r>
        <w:rPr>
          <w:b/>
          <w:sz w:val="32"/>
          <w:szCs w:val="32"/>
        </w:rPr>
        <w:t xml:space="preserve">БЕРЕЗНЯНСЬКА СЕЛИЩНА РАДА </w:t>
      </w:r>
    </w:p>
    <w:p w:rsidR="000970B3" w:rsidRDefault="000970B3" w:rsidP="000970B3">
      <w:pPr>
        <w:rPr>
          <w:b/>
          <w:sz w:val="16"/>
          <w:szCs w:val="16"/>
        </w:rPr>
      </w:pPr>
    </w:p>
    <w:p w:rsidR="000970B3" w:rsidRPr="003F3C2F" w:rsidRDefault="003F3C2F" w:rsidP="000970B3">
      <w:pPr>
        <w:jc w:val="center"/>
        <w:rPr>
          <w:b/>
          <w:sz w:val="28"/>
          <w:szCs w:val="28"/>
          <w:lang w:val="uk-UA"/>
        </w:rPr>
      </w:pPr>
      <w:r>
        <w:rPr>
          <w:b/>
          <w:sz w:val="28"/>
          <w:szCs w:val="28"/>
          <w:lang w:val="uk-UA"/>
        </w:rPr>
        <w:t>ПРОЕКТ</w:t>
      </w:r>
    </w:p>
    <w:p w:rsidR="000970B3" w:rsidRDefault="000970B3" w:rsidP="000970B3">
      <w:pPr>
        <w:jc w:val="center"/>
        <w:rPr>
          <w:b/>
          <w:sz w:val="28"/>
          <w:szCs w:val="16"/>
        </w:rPr>
      </w:pPr>
      <w:r>
        <w:rPr>
          <w:b/>
          <w:sz w:val="28"/>
          <w:szCs w:val="16"/>
        </w:rPr>
        <w:t xml:space="preserve"> </w:t>
      </w:r>
    </w:p>
    <w:p w:rsidR="000970B3" w:rsidRPr="00E31CC6" w:rsidRDefault="000970B3" w:rsidP="000970B3">
      <w:pPr>
        <w:jc w:val="center"/>
        <w:outlineLvl w:val="0"/>
        <w:rPr>
          <w:b/>
          <w:sz w:val="32"/>
          <w:szCs w:val="32"/>
          <w:lang w:val="uk-UA"/>
        </w:rPr>
      </w:pPr>
      <w:r>
        <w:rPr>
          <w:b/>
          <w:sz w:val="32"/>
          <w:szCs w:val="32"/>
        </w:rPr>
        <w:t xml:space="preserve"> Р І Ш Е Н </w:t>
      </w:r>
      <w:proofErr w:type="spellStart"/>
      <w:r>
        <w:rPr>
          <w:b/>
          <w:sz w:val="32"/>
          <w:szCs w:val="32"/>
        </w:rPr>
        <w:t>Н</w:t>
      </w:r>
      <w:proofErr w:type="spellEnd"/>
      <w:r>
        <w:rPr>
          <w:b/>
          <w:sz w:val="32"/>
          <w:szCs w:val="32"/>
        </w:rPr>
        <w:t xml:space="preserve"> Я</w:t>
      </w:r>
    </w:p>
    <w:p w:rsidR="000970B3" w:rsidRDefault="000970B3" w:rsidP="000970B3">
      <w:pPr>
        <w:jc w:val="center"/>
        <w:rPr>
          <w:b/>
          <w:sz w:val="20"/>
          <w:szCs w:val="20"/>
        </w:rPr>
      </w:pPr>
    </w:p>
    <w:p w:rsidR="000970B3" w:rsidRPr="007F5180" w:rsidRDefault="000970B3" w:rsidP="000970B3">
      <w:pPr>
        <w:rPr>
          <w:sz w:val="28"/>
          <w:szCs w:val="28"/>
          <w:lang w:val="uk-UA"/>
        </w:rPr>
      </w:pPr>
      <w:proofErr w:type="spellStart"/>
      <w:r>
        <w:rPr>
          <w:sz w:val="28"/>
          <w:szCs w:val="28"/>
        </w:rPr>
        <w:t>від</w:t>
      </w:r>
      <w:proofErr w:type="spellEnd"/>
      <w:r>
        <w:rPr>
          <w:sz w:val="28"/>
          <w:szCs w:val="28"/>
        </w:rPr>
        <w:t xml:space="preserve">     </w:t>
      </w:r>
      <w:r w:rsidR="007F5180">
        <w:rPr>
          <w:sz w:val="28"/>
          <w:szCs w:val="28"/>
          <w:lang w:val="uk-UA"/>
        </w:rPr>
        <w:t xml:space="preserve">   грудня</w:t>
      </w:r>
      <w:r w:rsidR="00D45B23">
        <w:rPr>
          <w:sz w:val="28"/>
          <w:szCs w:val="28"/>
          <w:lang w:val="uk-UA"/>
        </w:rPr>
        <w:t xml:space="preserve"> </w:t>
      </w:r>
      <w:r w:rsidR="00D45B23">
        <w:rPr>
          <w:sz w:val="28"/>
          <w:szCs w:val="28"/>
        </w:rPr>
        <w:t xml:space="preserve">  202</w:t>
      </w:r>
      <w:r w:rsidR="00D45B23">
        <w:rPr>
          <w:sz w:val="28"/>
          <w:szCs w:val="28"/>
          <w:lang w:val="uk-UA"/>
        </w:rPr>
        <w:t>5</w:t>
      </w:r>
      <w:r>
        <w:rPr>
          <w:sz w:val="28"/>
          <w:szCs w:val="28"/>
        </w:rPr>
        <w:t xml:space="preserve"> року                                    </w:t>
      </w:r>
      <w:r w:rsidR="007F5180">
        <w:rPr>
          <w:sz w:val="28"/>
          <w:szCs w:val="28"/>
        </w:rPr>
        <w:t xml:space="preserve">                       №    </w:t>
      </w:r>
    </w:p>
    <w:p w:rsidR="000970B3" w:rsidRPr="0082464A" w:rsidRDefault="000970B3" w:rsidP="00EB4476">
      <w:pPr>
        <w:spacing w:line="276" w:lineRule="auto"/>
        <w:rPr>
          <w:sz w:val="28"/>
          <w:szCs w:val="28"/>
          <w:lang w:val="uk-UA"/>
        </w:rPr>
      </w:pPr>
    </w:p>
    <w:p w:rsidR="001B76CB" w:rsidRPr="000970B3" w:rsidRDefault="001B76CB" w:rsidP="00EB4476">
      <w:pPr>
        <w:spacing w:line="276" w:lineRule="auto"/>
        <w:ind w:right="4818"/>
        <w:rPr>
          <w:sz w:val="28"/>
          <w:szCs w:val="28"/>
          <w:lang w:val="uk-UA"/>
        </w:rPr>
      </w:pPr>
    </w:p>
    <w:p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rsidR="001B76CB" w:rsidRPr="000970B3" w:rsidRDefault="001B76CB" w:rsidP="00EB4476">
      <w:pPr>
        <w:spacing w:line="276" w:lineRule="auto"/>
        <w:rPr>
          <w:sz w:val="28"/>
          <w:szCs w:val="28"/>
          <w:lang w:val="uk-UA"/>
        </w:rPr>
      </w:pPr>
    </w:p>
    <w:p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rsidR="00B97ADF" w:rsidRPr="000970B3" w:rsidRDefault="00B97ADF" w:rsidP="00B97ADF">
      <w:pPr>
        <w:ind w:left="708"/>
        <w:rPr>
          <w:sz w:val="28"/>
          <w:szCs w:val="28"/>
        </w:rPr>
      </w:pPr>
      <w:r w:rsidRPr="000970B3">
        <w:rPr>
          <w:sz w:val="28"/>
          <w:szCs w:val="28"/>
        </w:rPr>
        <w:t>.</w:t>
      </w:r>
    </w:p>
    <w:p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rsidR="001B76CB" w:rsidRPr="000970B3" w:rsidRDefault="001B76CB" w:rsidP="00D20BD6">
      <w:pPr>
        <w:numPr>
          <w:ilvl w:val="12"/>
          <w:numId w:val="0"/>
        </w:numPr>
        <w:spacing w:line="276" w:lineRule="auto"/>
        <w:jc w:val="both"/>
        <w:rPr>
          <w:sz w:val="28"/>
          <w:szCs w:val="28"/>
        </w:rPr>
      </w:pPr>
    </w:p>
    <w:p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 Павленко</w:t>
      </w:r>
    </w:p>
    <w:p w:rsidR="001B76CB" w:rsidRPr="000970B3" w:rsidRDefault="001B76CB" w:rsidP="00D20BD6">
      <w:pPr>
        <w:numPr>
          <w:ilvl w:val="12"/>
          <w:numId w:val="0"/>
        </w:numPr>
        <w:spacing w:line="276" w:lineRule="auto"/>
        <w:jc w:val="both"/>
        <w:rPr>
          <w:b/>
          <w:sz w:val="28"/>
          <w:szCs w:val="28"/>
          <w:lang w:val="uk-UA"/>
        </w:rPr>
      </w:pPr>
    </w:p>
    <w:p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rsidR="001B76CB" w:rsidRPr="000970B3" w:rsidRDefault="001B76CB" w:rsidP="00EB4476">
      <w:pPr>
        <w:jc w:val="right"/>
        <w:rPr>
          <w:sz w:val="28"/>
          <w:szCs w:val="28"/>
        </w:rPr>
      </w:pPr>
    </w:p>
    <w:p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rsidR="005901E9" w:rsidRDefault="001B76CB" w:rsidP="00EB4476">
      <w:pPr>
        <w:jc w:val="right"/>
        <w:rPr>
          <w:sz w:val="28"/>
          <w:szCs w:val="28"/>
          <w:lang w:val="uk-UA"/>
        </w:rPr>
      </w:pPr>
      <w:r w:rsidRPr="000970B3">
        <w:rPr>
          <w:sz w:val="28"/>
          <w:szCs w:val="28"/>
          <w:lang w:val="uk-UA"/>
        </w:rPr>
        <w:t>до р</w:t>
      </w:r>
      <w:r w:rsidR="00060F24">
        <w:rPr>
          <w:sz w:val="28"/>
          <w:szCs w:val="28"/>
          <w:lang w:val="uk-UA"/>
        </w:rPr>
        <w:t>ішення  _______ сесії ________</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60F24">
        <w:rPr>
          <w:sz w:val="28"/>
          <w:szCs w:val="28"/>
          <w:lang w:val="uk-UA"/>
        </w:rPr>
        <w:t xml:space="preserve"> селищної ради від _______ 2025</w:t>
      </w:r>
      <w:r w:rsidR="005901E9">
        <w:rPr>
          <w:sz w:val="28"/>
          <w:szCs w:val="28"/>
          <w:lang w:val="uk-UA"/>
        </w:rPr>
        <w:t xml:space="preserve"> року </w:t>
      </w:r>
    </w:p>
    <w:p w:rsidR="001B76CB" w:rsidRPr="000970B3" w:rsidRDefault="005901E9" w:rsidP="005901E9">
      <w:pPr>
        <w:jc w:val="center"/>
        <w:rPr>
          <w:sz w:val="28"/>
          <w:szCs w:val="28"/>
          <w:lang w:val="uk-UA"/>
        </w:rPr>
      </w:pPr>
      <w:r>
        <w:rPr>
          <w:sz w:val="28"/>
          <w:szCs w:val="28"/>
          <w:lang w:val="uk-UA"/>
        </w:rPr>
        <w:t xml:space="preserve">                                                                                                                </w:t>
      </w:r>
      <w:r w:rsidR="001B76CB" w:rsidRPr="000970B3">
        <w:rPr>
          <w:sz w:val="28"/>
          <w:szCs w:val="28"/>
          <w:lang w:val="uk-UA"/>
        </w:rPr>
        <w:t xml:space="preserve">№ </w:t>
      </w:r>
      <w:r w:rsidR="001B76CB" w:rsidRPr="000970B3">
        <w:rPr>
          <w:sz w:val="28"/>
          <w:szCs w:val="28"/>
          <w:u w:val="single"/>
          <w:lang w:val="uk-UA"/>
        </w:rPr>
        <w:t>____</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rsidTr="006C7CF2">
        <w:tc>
          <w:tcPr>
            <w:tcW w:w="617"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rsidTr="006C7CF2">
        <w:tc>
          <w:tcPr>
            <w:tcW w:w="617" w:type="dxa"/>
            <w:vAlign w:val="center"/>
          </w:tcPr>
          <w:p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rsidR="00933753" w:rsidRPr="000970B3" w:rsidRDefault="00933753" w:rsidP="00A05985">
            <w:pPr>
              <w:rPr>
                <w:sz w:val="28"/>
                <w:szCs w:val="28"/>
                <w:lang w:val="uk-UA"/>
              </w:rPr>
            </w:pPr>
            <w:r w:rsidRPr="000970B3">
              <w:rPr>
                <w:sz w:val="28"/>
                <w:szCs w:val="28"/>
                <w:lang w:val="uk-UA"/>
              </w:rPr>
              <w:t>Чернігівська обл. , Чернігівський</w:t>
            </w:r>
          </w:p>
          <w:p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rsidR="00933753" w:rsidRPr="000970B3" w:rsidRDefault="006A0DD8" w:rsidP="00A05985">
            <w:pPr>
              <w:jc w:val="center"/>
              <w:rPr>
                <w:sz w:val="28"/>
                <w:szCs w:val="28"/>
                <w:lang w:val="uk-UA"/>
              </w:rPr>
            </w:pPr>
            <w:r>
              <w:rPr>
                <w:sz w:val="28"/>
                <w:szCs w:val="28"/>
                <w:lang w:val="uk-UA"/>
              </w:rPr>
              <w:t>7423080500:04:000:1069</w:t>
            </w:r>
          </w:p>
        </w:tc>
        <w:tc>
          <w:tcPr>
            <w:tcW w:w="1178" w:type="dxa"/>
          </w:tcPr>
          <w:p w:rsidR="00933753" w:rsidRPr="000970B3" w:rsidRDefault="00F73F62" w:rsidP="00A05985">
            <w:pPr>
              <w:jc w:val="center"/>
              <w:rPr>
                <w:sz w:val="28"/>
                <w:szCs w:val="28"/>
                <w:lang w:val="uk-UA"/>
              </w:rPr>
            </w:pPr>
            <w:r>
              <w:rPr>
                <w:sz w:val="28"/>
                <w:szCs w:val="28"/>
                <w:lang w:val="uk-UA"/>
              </w:rPr>
              <w:t>14,0577</w:t>
            </w:r>
          </w:p>
        </w:tc>
        <w:tc>
          <w:tcPr>
            <w:tcW w:w="1833" w:type="dxa"/>
            <w:vAlign w:val="center"/>
          </w:tcPr>
          <w:p w:rsidR="00933753" w:rsidRPr="000970B3" w:rsidRDefault="006A0DD8" w:rsidP="007D4AB2">
            <w:pPr>
              <w:rPr>
                <w:sz w:val="28"/>
                <w:szCs w:val="28"/>
                <w:lang w:val="uk-UA"/>
              </w:rPr>
            </w:pPr>
            <w:r>
              <w:rPr>
                <w:sz w:val="28"/>
                <w:szCs w:val="28"/>
                <w:lang w:val="uk-UA"/>
              </w:rPr>
              <w:t>419654,9</w:t>
            </w:r>
          </w:p>
        </w:tc>
        <w:tc>
          <w:tcPr>
            <w:tcW w:w="1833" w:type="dxa"/>
            <w:vAlign w:val="center"/>
          </w:tcPr>
          <w:p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rsidR="00933753" w:rsidRPr="000970B3" w:rsidRDefault="00F73F62" w:rsidP="003D652A">
            <w:pPr>
              <w:jc w:val="center"/>
              <w:rPr>
                <w:sz w:val="28"/>
                <w:szCs w:val="28"/>
                <w:lang w:val="uk-UA"/>
              </w:rPr>
            </w:pPr>
            <w:r>
              <w:rPr>
                <w:sz w:val="28"/>
                <w:szCs w:val="28"/>
                <w:lang w:val="uk-UA"/>
              </w:rPr>
              <w:t>50358,59</w:t>
            </w:r>
          </w:p>
        </w:tc>
        <w:tc>
          <w:tcPr>
            <w:tcW w:w="1517" w:type="dxa"/>
            <w:vAlign w:val="center"/>
          </w:tcPr>
          <w:p w:rsidR="00933753" w:rsidRPr="000970B3" w:rsidRDefault="00A51FF3" w:rsidP="003D652A">
            <w:pPr>
              <w:jc w:val="center"/>
              <w:rPr>
                <w:sz w:val="28"/>
                <w:szCs w:val="28"/>
                <w:lang w:val="uk-UA"/>
              </w:rPr>
            </w:pPr>
            <w:r>
              <w:rPr>
                <w:sz w:val="28"/>
                <w:szCs w:val="28"/>
                <w:lang w:val="uk-UA"/>
              </w:rPr>
              <w:t>503,59</w:t>
            </w:r>
          </w:p>
        </w:tc>
        <w:tc>
          <w:tcPr>
            <w:tcW w:w="1428" w:type="dxa"/>
            <w:shd w:val="clear" w:color="auto" w:fill="auto"/>
          </w:tcPr>
          <w:p w:rsidR="001571DE" w:rsidRDefault="001571DE">
            <w:pPr>
              <w:rPr>
                <w:lang w:val="uk-UA"/>
              </w:rPr>
            </w:pPr>
          </w:p>
          <w:p w:rsidR="001571DE" w:rsidRDefault="001571DE">
            <w:pPr>
              <w:rPr>
                <w:lang w:val="uk-UA"/>
              </w:rPr>
            </w:pPr>
          </w:p>
          <w:p w:rsidR="001571DE" w:rsidRDefault="001571DE">
            <w:pPr>
              <w:rPr>
                <w:lang w:val="uk-UA"/>
              </w:rPr>
            </w:pPr>
          </w:p>
          <w:p w:rsidR="001571DE" w:rsidRDefault="001571DE">
            <w:pPr>
              <w:rPr>
                <w:lang w:val="uk-UA"/>
              </w:rPr>
            </w:pPr>
          </w:p>
          <w:p w:rsidR="00933753" w:rsidRPr="001571DE" w:rsidRDefault="001571DE" w:rsidP="001571DE">
            <w:pPr>
              <w:jc w:val="center"/>
              <w:rPr>
                <w:sz w:val="28"/>
                <w:szCs w:val="28"/>
                <w:lang w:val="uk-UA"/>
              </w:rPr>
            </w:pPr>
            <w:r w:rsidRPr="001571DE">
              <w:rPr>
                <w:sz w:val="28"/>
                <w:szCs w:val="28"/>
                <w:lang w:val="uk-UA"/>
              </w:rPr>
              <w:t>7</w:t>
            </w:r>
          </w:p>
        </w:tc>
      </w:tr>
      <w:tr w:rsidR="00E75F17" w:rsidRPr="000970B3" w:rsidTr="006C7CF2">
        <w:tc>
          <w:tcPr>
            <w:tcW w:w="617" w:type="dxa"/>
            <w:vAlign w:val="center"/>
          </w:tcPr>
          <w:p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rsidR="00E75F17" w:rsidRPr="000970B3" w:rsidRDefault="00E75F17" w:rsidP="00E75F17">
            <w:pPr>
              <w:rPr>
                <w:sz w:val="28"/>
                <w:szCs w:val="28"/>
                <w:lang w:val="uk-UA"/>
              </w:rPr>
            </w:pPr>
            <w:r w:rsidRPr="000970B3">
              <w:rPr>
                <w:sz w:val="28"/>
                <w:szCs w:val="28"/>
                <w:lang w:val="uk-UA"/>
              </w:rPr>
              <w:t>Чернігівська обл. , Чернігівський</w:t>
            </w:r>
          </w:p>
          <w:p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rsidR="00E75F17" w:rsidRPr="000970B3" w:rsidRDefault="006A0DD8" w:rsidP="00A05985">
            <w:pPr>
              <w:jc w:val="center"/>
              <w:rPr>
                <w:sz w:val="28"/>
                <w:szCs w:val="28"/>
                <w:lang w:val="uk-UA"/>
              </w:rPr>
            </w:pPr>
            <w:r>
              <w:rPr>
                <w:sz w:val="28"/>
                <w:szCs w:val="28"/>
                <w:lang w:val="uk-UA"/>
              </w:rPr>
              <w:t>7423080500:04:000:1132</w:t>
            </w:r>
          </w:p>
        </w:tc>
        <w:tc>
          <w:tcPr>
            <w:tcW w:w="1178" w:type="dxa"/>
          </w:tcPr>
          <w:p w:rsidR="00E75F17" w:rsidRPr="000970B3" w:rsidRDefault="00F73F62" w:rsidP="00A05985">
            <w:pPr>
              <w:jc w:val="center"/>
              <w:rPr>
                <w:sz w:val="28"/>
                <w:szCs w:val="28"/>
                <w:lang w:val="uk-UA"/>
              </w:rPr>
            </w:pPr>
            <w:r>
              <w:rPr>
                <w:sz w:val="28"/>
                <w:szCs w:val="28"/>
                <w:lang w:val="uk-UA"/>
              </w:rPr>
              <w:t>14,0578</w:t>
            </w:r>
          </w:p>
        </w:tc>
        <w:tc>
          <w:tcPr>
            <w:tcW w:w="1833" w:type="dxa"/>
            <w:vAlign w:val="center"/>
          </w:tcPr>
          <w:p w:rsidR="00E75F17" w:rsidRPr="000970B3" w:rsidRDefault="006A0DD8" w:rsidP="007D4AB2">
            <w:pPr>
              <w:rPr>
                <w:sz w:val="28"/>
                <w:szCs w:val="28"/>
                <w:lang w:val="uk-UA"/>
              </w:rPr>
            </w:pPr>
            <w:r>
              <w:rPr>
                <w:sz w:val="28"/>
                <w:szCs w:val="28"/>
                <w:lang w:val="uk-UA"/>
              </w:rPr>
              <w:t>411687,73</w:t>
            </w:r>
          </w:p>
        </w:tc>
        <w:tc>
          <w:tcPr>
            <w:tcW w:w="1833" w:type="dxa"/>
            <w:vAlign w:val="center"/>
          </w:tcPr>
          <w:p w:rsidR="00E75F17" w:rsidRPr="000970B3" w:rsidRDefault="00E75F17" w:rsidP="003D652A">
            <w:pPr>
              <w:jc w:val="center"/>
              <w:rPr>
                <w:sz w:val="28"/>
                <w:szCs w:val="28"/>
                <w:lang w:val="uk-UA"/>
              </w:rPr>
            </w:pPr>
            <w:r>
              <w:rPr>
                <w:sz w:val="28"/>
                <w:szCs w:val="28"/>
                <w:lang w:val="uk-UA"/>
              </w:rPr>
              <w:t>12</w:t>
            </w:r>
          </w:p>
        </w:tc>
        <w:tc>
          <w:tcPr>
            <w:tcW w:w="1603" w:type="dxa"/>
            <w:vAlign w:val="center"/>
          </w:tcPr>
          <w:p w:rsidR="00E75F17" w:rsidRPr="000970B3" w:rsidRDefault="00F73F62" w:rsidP="006A0DD8">
            <w:pPr>
              <w:rPr>
                <w:sz w:val="28"/>
                <w:szCs w:val="28"/>
                <w:lang w:val="uk-UA"/>
              </w:rPr>
            </w:pPr>
            <w:r>
              <w:rPr>
                <w:sz w:val="28"/>
                <w:szCs w:val="28"/>
                <w:lang w:val="uk-UA"/>
              </w:rPr>
              <w:t>49402,53</w:t>
            </w:r>
          </w:p>
        </w:tc>
        <w:tc>
          <w:tcPr>
            <w:tcW w:w="1517" w:type="dxa"/>
            <w:vAlign w:val="center"/>
          </w:tcPr>
          <w:p w:rsidR="00E75F17" w:rsidRDefault="00A51FF3" w:rsidP="003D652A">
            <w:pPr>
              <w:jc w:val="center"/>
              <w:rPr>
                <w:sz w:val="28"/>
                <w:szCs w:val="28"/>
                <w:lang w:val="uk-UA"/>
              </w:rPr>
            </w:pPr>
            <w:r>
              <w:rPr>
                <w:sz w:val="28"/>
                <w:szCs w:val="28"/>
                <w:lang w:val="uk-UA"/>
              </w:rPr>
              <w:t>494,03</w:t>
            </w:r>
          </w:p>
        </w:tc>
        <w:tc>
          <w:tcPr>
            <w:tcW w:w="1428" w:type="dxa"/>
            <w:shd w:val="clear" w:color="auto" w:fill="auto"/>
          </w:tcPr>
          <w:p w:rsidR="00E75F17" w:rsidRDefault="00E75F17">
            <w:pPr>
              <w:rPr>
                <w:lang w:val="uk-UA"/>
              </w:rPr>
            </w:pPr>
          </w:p>
          <w:p w:rsidR="00E75F17" w:rsidRPr="00E75F17" w:rsidRDefault="00E75F17" w:rsidP="00E75F17">
            <w:pPr>
              <w:rPr>
                <w:lang w:val="uk-UA"/>
              </w:rPr>
            </w:pPr>
          </w:p>
          <w:p w:rsidR="00E75F17" w:rsidRPr="00E75F17" w:rsidRDefault="00E75F17" w:rsidP="00E75F17">
            <w:pPr>
              <w:rPr>
                <w:lang w:val="uk-UA"/>
              </w:rPr>
            </w:pPr>
          </w:p>
          <w:p w:rsidR="00E75F17" w:rsidRDefault="00E75F17" w:rsidP="00E75F17">
            <w:pPr>
              <w:rPr>
                <w:lang w:val="uk-UA"/>
              </w:rPr>
            </w:pPr>
          </w:p>
          <w:p w:rsidR="00E75F17" w:rsidRPr="00E75F17" w:rsidRDefault="00E75F17" w:rsidP="00E75F17">
            <w:pPr>
              <w:jc w:val="center"/>
              <w:rPr>
                <w:lang w:val="uk-UA"/>
              </w:rPr>
            </w:pPr>
            <w:r w:rsidRPr="001571DE">
              <w:rPr>
                <w:sz w:val="28"/>
                <w:szCs w:val="28"/>
                <w:lang w:val="uk-UA"/>
              </w:rPr>
              <w:t>7</w:t>
            </w:r>
          </w:p>
        </w:tc>
      </w:tr>
      <w:tr w:rsidR="000E1EF5" w:rsidRPr="00E75F17" w:rsidTr="000E1EF5">
        <w:tc>
          <w:tcPr>
            <w:tcW w:w="617" w:type="dxa"/>
            <w:tcBorders>
              <w:top w:val="single" w:sz="4" w:space="0" w:color="auto"/>
              <w:left w:val="single" w:sz="4" w:space="0" w:color="auto"/>
              <w:bottom w:val="single" w:sz="4" w:space="0" w:color="auto"/>
              <w:right w:val="single" w:sz="4" w:space="0" w:color="auto"/>
            </w:tcBorders>
            <w:vAlign w:val="center"/>
          </w:tcPr>
          <w:p w:rsidR="000E1EF5" w:rsidRPr="000970B3" w:rsidRDefault="004416A8" w:rsidP="000D0462">
            <w:pPr>
              <w:pStyle w:val="21"/>
              <w:spacing w:after="0" w:line="240" w:lineRule="auto"/>
              <w:jc w:val="center"/>
              <w:rPr>
                <w:sz w:val="28"/>
                <w:szCs w:val="28"/>
                <w:lang w:val="uk-UA"/>
              </w:rPr>
            </w:pPr>
            <w:r>
              <w:rPr>
                <w:sz w:val="28"/>
                <w:szCs w:val="28"/>
                <w:lang w:val="uk-UA"/>
              </w:rPr>
              <w:t>3</w:t>
            </w:r>
          </w:p>
        </w:tc>
        <w:tc>
          <w:tcPr>
            <w:tcW w:w="2044" w:type="dxa"/>
            <w:tcBorders>
              <w:top w:val="single" w:sz="4" w:space="0" w:color="auto"/>
              <w:left w:val="single" w:sz="4" w:space="0" w:color="auto"/>
              <w:bottom w:val="single" w:sz="4" w:space="0" w:color="auto"/>
              <w:right w:val="single" w:sz="4" w:space="0" w:color="auto"/>
            </w:tcBorders>
          </w:tcPr>
          <w:p w:rsidR="004416A8" w:rsidRPr="000970B3" w:rsidRDefault="004416A8" w:rsidP="004416A8">
            <w:pPr>
              <w:rPr>
                <w:sz w:val="28"/>
                <w:szCs w:val="28"/>
                <w:lang w:val="uk-UA"/>
              </w:rPr>
            </w:pPr>
            <w:r w:rsidRPr="000970B3">
              <w:rPr>
                <w:sz w:val="28"/>
                <w:szCs w:val="28"/>
                <w:lang w:val="uk-UA"/>
              </w:rPr>
              <w:t>Чернігівська обл. , Чернігівський</w:t>
            </w:r>
          </w:p>
          <w:p w:rsidR="000E1EF5" w:rsidRPr="000970B3" w:rsidRDefault="004416A8" w:rsidP="004416A8">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Березна</w:t>
            </w:r>
            <w:proofErr w:type="spellEnd"/>
          </w:p>
        </w:tc>
        <w:tc>
          <w:tcPr>
            <w:tcW w:w="3110" w:type="dxa"/>
            <w:tcBorders>
              <w:top w:val="single" w:sz="4" w:space="0" w:color="auto"/>
              <w:left w:val="single" w:sz="4" w:space="0" w:color="auto"/>
              <w:bottom w:val="single" w:sz="4" w:space="0" w:color="auto"/>
              <w:right w:val="single" w:sz="4" w:space="0" w:color="auto"/>
            </w:tcBorders>
          </w:tcPr>
          <w:p w:rsidR="000E1EF5" w:rsidRPr="000970B3" w:rsidRDefault="006A0DD8" w:rsidP="000D0462">
            <w:pPr>
              <w:jc w:val="center"/>
              <w:rPr>
                <w:sz w:val="28"/>
                <w:szCs w:val="28"/>
                <w:lang w:val="uk-UA"/>
              </w:rPr>
            </w:pPr>
            <w:r>
              <w:rPr>
                <w:sz w:val="28"/>
                <w:szCs w:val="28"/>
                <w:lang w:val="uk-UA"/>
              </w:rPr>
              <w:t>7423080500:04:000:1241</w:t>
            </w:r>
          </w:p>
        </w:tc>
        <w:tc>
          <w:tcPr>
            <w:tcW w:w="1178" w:type="dxa"/>
            <w:tcBorders>
              <w:top w:val="single" w:sz="4" w:space="0" w:color="auto"/>
              <w:left w:val="single" w:sz="4" w:space="0" w:color="auto"/>
              <w:bottom w:val="single" w:sz="4" w:space="0" w:color="auto"/>
              <w:right w:val="single" w:sz="4" w:space="0" w:color="auto"/>
            </w:tcBorders>
          </w:tcPr>
          <w:p w:rsidR="000E1EF5" w:rsidRPr="000970B3" w:rsidRDefault="00F73F62" w:rsidP="000D0462">
            <w:pPr>
              <w:jc w:val="center"/>
              <w:rPr>
                <w:sz w:val="28"/>
                <w:szCs w:val="28"/>
                <w:lang w:val="uk-UA"/>
              </w:rPr>
            </w:pPr>
            <w:r>
              <w:rPr>
                <w:sz w:val="28"/>
                <w:szCs w:val="28"/>
                <w:lang w:val="uk-UA"/>
              </w:rPr>
              <w:t>14,0578</w:t>
            </w:r>
          </w:p>
        </w:tc>
        <w:tc>
          <w:tcPr>
            <w:tcW w:w="1833" w:type="dxa"/>
            <w:tcBorders>
              <w:top w:val="single" w:sz="4" w:space="0" w:color="auto"/>
              <w:left w:val="single" w:sz="4" w:space="0" w:color="auto"/>
              <w:bottom w:val="single" w:sz="4" w:space="0" w:color="auto"/>
              <w:right w:val="single" w:sz="4" w:space="0" w:color="auto"/>
            </w:tcBorders>
            <w:vAlign w:val="center"/>
          </w:tcPr>
          <w:p w:rsidR="000E1EF5" w:rsidRPr="000970B3" w:rsidRDefault="006A0DD8" w:rsidP="000D0462">
            <w:pPr>
              <w:rPr>
                <w:sz w:val="28"/>
                <w:szCs w:val="28"/>
                <w:lang w:val="uk-UA"/>
              </w:rPr>
            </w:pPr>
            <w:r>
              <w:rPr>
                <w:sz w:val="28"/>
                <w:szCs w:val="28"/>
                <w:lang w:val="uk-UA"/>
              </w:rPr>
              <w:t>416308,8</w:t>
            </w:r>
          </w:p>
        </w:tc>
        <w:tc>
          <w:tcPr>
            <w:tcW w:w="1833" w:type="dxa"/>
            <w:tcBorders>
              <w:top w:val="single" w:sz="4" w:space="0" w:color="auto"/>
              <w:left w:val="single" w:sz="4" w:space="0" w:color="auto"/>
              <w:bottom w:val="single" w:sz="4" w:space="0" w:color="auto"/>
              <w:right w:val="single" w:sz="4" w:space="0" w:color="auto"/>
            </w:tcBorders>
            <w:vAlign w:val="center"/>
          </w:tcPr>
          <w:p w:rsidR="000E1EF5" w:rsidRPr="000970B3" w:rsidRDefault="00D61D4D"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rsidR="000E1EF5" w:rsidRPr="000970B3" w:rsidRDefault="00F73F62" w:rsidP="000D0462">
            <w:pPr>
              <w:jc w:val="center"/>
              <w:rPr>
                <w:sz w:val="28"/>
                <w:szCs w:val="28"/>
                <w:lang w:val="uk-UA"/>
              </w:rPr>
            </w:pPr>
            <w:r>
              <w:rPr>
                <w:sz w:val="28"/>
                <w:szCs w:val="28"/>
                <w:lang w:val="uk-UA"/>
              </w:rPr>
              <w:t>49957,06</w:t>
            </w:r>
          </w:p>
        </w:tc>
        <w:tc>
          <w:tcPr>
            <w:tcW w:w="1517" w:type="dxa"/>
            <w:tcBorders>
              <w:top w:val="single" w:sz="4" w:space="0" w:color="auto"/>
              <w:left w:val="single" w:sz="4" w:space="0" w:color="auto"/>
              <w:bottom w:val="single" w:sz="4" w:space="0" w:color="auto"/>
              <w:right w:val="single" w:sz="4" w:space="0" w:color="auto"/>
            </w:tcBorders>
            <w:vAlign w:val="center"/>
          </w:tcPr>
          <w:p w:rsidR="000E1EF5" w:rsidRDefault="00A51FF3" w:rsidP="006A0DD8">
            <w:pPr>
              <w:rPr>
                <w:sz w:val="28"/>
                <w:szCs w:val="28"/>
                <w:lang w:val="uk-UA"/>
              </w:rPr>
            </w:pPr>
            <w:r>
              <w:rPr>
                <w:sz w:val="28"/>
                <w:szCs w:val="28"/>
                <w:lang w:val="uk-UA"/>
              </w:rPr>
              <w:t>499,57</w:t>
            </w:r>
            <w:bookmarkStart w:id="0" w:name="_GoBack"/>
            <w:bookmarkEnd w:id="0"/>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E1EF5" w:rsidRDefault="000E1EF5" w:rsidP="000E1EF5">
            <w:pPr>
              <w:rPr>
                <w:sz w:val="28"/>
                <w:szCs w:val="28"/>
                <w:lang w:val="uk-UA"/>
              </w:rPr>
            </w:pPr>
          </w:p>
          <w:p w:rsidR="00D27A11" w:rsidRDefault="00D27A11" w:rsidP="000E1EF5">
            <w:pPr>
              <w:rPr>
                <w:sz w:val="28"/>
                <w:szCs w:val="28"/>
                <w:lang w:val="uk-UA"/>
              </w:rPr>
            </w:pPr>
          </w:p>
          <w:p w:rsidR="00D27A11" w:rsidRDefault="00D27A11" w:rsidP="000E1EF5">
            <w:pPr>
              <w:rPr>
                <w:sz w:val="28"/>
                <w:szCs w:val="28"/>
                <w:lang w:val="uk-UA"/>
              </w:rPr>
            </w:pPr>
          </w:p>
          <w:p w:rsidR="00D27A11" w:rsidRPr="00E75F17" w:rsidRDefault="00812D64" w:rsidP="000E1EF5">
            <w:pPr>
              <w:rPr>
                <w:lang w:val="uk-UA"/>
              </w:rPr>
            </w:pPr>
            <w:r>
              <w:rPr>
                <w:sz w:val="28"/>
                <w:szCs w:val="28"/>
                <w:lang w:val="uk-UA"/>
              </w:rPr>
              <w:t xml:space="preserve">       </w:t>
            </w:r>
            <w:r w:rsidRPr="001571DE">
              <w:rPr>
                <w:sz w:val="28"/>
                <w:szCs w:val="28"/>
                <w:lang w:val="uk-UA"/>
              </w:rPr>
              <w:t>7</w:t>
            </w:r>
          </w:p>
        </w:tc>
      </w:tr>
    </w:tbl>
    <w:p w:rsidR="001B76CB" w:rsidRPr="000970B3" w:rsidRDefault="001B76CB" w:rsidP="00EB4476">
      <w:pPr>
        <w:jc w:val="both"/>
        <w:rPr>
          <w:sz w:val="28"/>
          <w:szCs w:val="28"/>
          <w:lang w:val="uk-UA"/>
        </w:rPr>
      </w:pPr>
    </w:p>
    <w:p w:rsidR="001B76CB" w:rsidRPr="000970B3" w:rsidRDefault="001B76CB" w:rsidP="00EB4476">
      <w:pPr>
        <w:jc w:val="both"/>
        <w:rPr>
          <w:sz w:val="28"/>
          <w:szCs w:val="28"/>
          <w:lang w:val="uk-UA"/>
        </w:rPr>
      </w:pPr>
    </w:p>
    <w:p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D6"/>
    <w:rsid w:val="00050E47"/>
    <w:rsid w:val="00060F24"/>
    <w:rsid w:val="00067B66"/>
    <w:rsid w:val="000970B3"/>
    <w:rsid w:val="000E1EF5"/>
    <w:rsid w:val="000E2769"/>
    <w:rsid w:val="001571DE"/>
    <w:rsid w:val="0018150F"/>
    <w:rsid w:val="001B76CB"/>
    <w:rsid w:val="001F1A94"/>
    <w:rsid w:val="0022112E"/>
    <w:rsid w:val="00225D1F"/>
    <w:rsid w:val="00227B5D"/>
    <w:rsid w:val="00266294"/>
    <w:rsid w:val="00275EC0"/>
    <w:rsid w:val="002A14EF"/>
    <w:rsid w:val="002B7D0D"/>
    <w:rsid w:val="002D7560"/>
    <w:rsid w:val="003525A5"/>
    <w:rsid w:val="003C364A"/>
    <w:rsid w:val="003D652A"/>
    <w:rsid w:val="003F3C2F"/>
    <w:rsid w:val="004416A8"/>
    <w:rsid w:val="00471A01"/>
    <w:rsid w:val="004A1CCB"/>
    <w:rsid w:val="00543CDD"/>
    <w:rsid w:val="005552D8"/>
    <w:rsid w:val="00566C65"/>
    <w:rsid w:val="005901E9"/>
    <w:rsid w:val="005D21D3"/>
    <w:rsid w:val="0061361A"/>
    <w:rsid w:val="00620A82"/>
    <w:rsid w:val="006426F0"/>
    <w:rsid w:val="00685D62"/>
    <w:rsid w:val="006A0DD8"/>
    <w:rsid w:val="006C7CF2"/>
    <w:rsid w:val="00727D83"/>
    <w:rsid w:val="00786904"/>
    <w:rsid w:val="00790D8B"/>
    <w:rsid w:val="00797B41"/>
    <w:rsid w:val="007D4AB2"/>
    <w:rsid w:val="007E4DD3"/>
    <w:rsid w:val="007F35B4"/>
    <w:rsid w:val="007F5180"/>
    <w:rsid w:val="00812D64"/>
    <w:rsid w:val="0082464A"/>
    <w:rsid w:val="00842A8D"/>
    <w:rsid w:val="008C248F"/>
    <w:rsid w:val="008E0C8F"/>
    <w:rsid w:val="00933753"/>
    <w:rsid w:val="009441EA"/>
    <w:rsid w:val="00945A69"/>
    <w:rsid w:val="00A05985"/>
    <w:rsid w:val="00A50606"/>
    <w:rsid w:val="00A51FF3"/>
    <w:rsid w:val="00A56B92"/>
    <w:rsid w:val="00A57B02"/>
    <w:rsid w:val="00A65196"/>
    <w:rsid w:val="00A7708B"/>
    <w:rsid w:val="00A970BA"/>
    <w:rsid w:val="00AB0517"/>
    <w:rsid w:val="00B479F6"/>
    <w:rsid w:val="00B61B57"/>
    <w:rsid w:val="00B829DD"/>
    <w:rsid w:val="00B913A5"/>
    <w:rsid w:val="00B97ADF"/>
    <w:rsid w:val="00C836A4"/>
    <w:rsid w:val="00C91AC9"/>
    <w:rsid w:val="00D20BD6"/>
    <w:rsid w:val="00D22312"/>
    <w:rsid w:val="00D27A11"/>
    <w:rsid w:val="00D4297D"/>
    <w:rsid w:val="00D45B23"/>
    <w:rsid w:val="00D61D4D"/>
    <w:rsid w:val="00D851F7"/>
    <w:rsid w:val="00DA4D3A"/>
    <w:rsid w:val="00E31CC6"/>
    <w:rsid w:val="00E75F17"/>
    <w:rsid w:val="00E8288C"/>
    <w:rsid w:val="00E972F5"/>
    <w:rsid w:val="00EB4476"/>
    <w:rsid w:val="00ED4204"/>
    <w:rsid w:val="00F06C3B"/>
    <w:rsid w:val="00F73F62"/>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33B52"/>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выноски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о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C822-537B-4306-9E40-D1B4610C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663</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10</cp:revision>
  <cp:lastPrinted>2025-04-17T08:37:00Z</cp:lastPrinted>
  <dcterms:created xsi:type="dcterms:W3CDTF">2025-12-15T07:57:00Z</dcterms:created>
  <dcterms:modified xsi:type="dcterms:W3CDTF">2025-12-15T08:41:00Z</dcterms:modified>
</cp:coreProperties>
</file>