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EE99" w14:textId="77777777" w:rsidR="00963C78" w:rsidRDefault="00963C78" w:rsidP="00963C78">
      <w:pPr>
        <w:jc w:val="center"/>
        <w:rPr>
          <w:b/>
          <w:sz w:val="28"/>
          <w:szCs w:val="28"/>
        </w:rPr>
      </w:pPr>
      <w:r>
        <w:rPr>
          <w:sz w:val="32"/>
          <w:szCs w:val="32"/>
          <w:lang w:val="uk-UA" w:eastAsia="en-US"/>
        </w:rPr>
        <w:object w:dxaOrig="612" w:dyaOrig="912" w14:anchorId="4FC249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0.6pt;height:45.6pt" o:ole="">
            <v:imagedata r:id="rId7" o:title=""/>
          </v:shape>
          <o:OLEObject Type="Embed" ProgID="Word.Picture.6" ShapeID="_x0000_i1029" DrawAspect="Content" ObjectID="_1840602237" r:id="rId8"/>
        </w:object>
      </w:r>
    </w:p>
    <w:p w14:paraId="397D5EFD" w14:textId="77777777" w:rsidR="00963C78" w:rsidRDefault="00963C78" w:rsidP="00963C78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19B1F00C" w14:textId="77777777" w:rsidR="00963C78" w:rsidRDefault="00963C78" w:rsidP="00963C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5A52B18F" w14:textId="77777777" w:rsidR="00963C78" w:rsidRDefault="00963C78" w:rsidP="00963C78">
      <w:pPr>
        <w:rPr>
          <w:b/>
          <w:sz w:val="16"/>
          <w:szCs w:val="16"/>
        </w:rPr>
      </w:pPr>
    </w:p>
    <w:p w14:paraId="31729371" w14:textId="77777777" w:rsidR="00963C78" w:rsidRDefault="00963C78" w:rsidP="00963C78">
      <w:pPr>
        <w:tabs>
          <w:tab w:val="left" w:pos="851"/>
          <w:tab w:val="center" w:pos="5177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/</w:t>
      </w:r>
      <w:proofErr w:type="spellStart"/>
      <w:r>
        <w:rPr>
          <w:b/>
          <w:sz w:val="32"/>
          <w:szCs w:val="32"/>
        </w:rPr>
        <w:t>п’ятдесят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четверта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сесія</w:t>
      </w:r>
      <w:proofErr w:type="spellEnd"/>
      <w:r>
        <w:rPr>
          <w:b/>
          <w:sz w:val="32"/>
          <w:szCs w:val="32"/>
        </w:rPr>
        <w:t xml:space="preserve"> восьмого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138F1D63" w14:textId="77777777" w:rsidR="00963C78" w:rsidRDefault="00963C78" w:rsidP="00963C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74670F71" w14:textId="77777777" w:rsidR="00963C78" w:rsidRDefault="00963C78" w:rsidP="00963C78">
      <w:pPr>
        <w:ind w:left="284"/>
        <w:jc w:val="center"/>
        <w:rPr>
          <w:b/>
          <w:sz w:val="10"/>
          <w:szCs w:val="10"/>
          <w:lang w:val="uk-UA"/>
        </w:rPr>
      </w:pPr>
    </w:p>
    <w:p w14:paraId="30C84FE6" w14:textId="77777777" w:rsidR="00963C78" w:rsidRDefault="00963C78" w:rsidP="00963C78">
      <w:pPr>
        <w:ind w:left="284"/>
        <w:jc w:val="both"/>
        <w:rPr>
          <w:sz w:val="28"/>
          <w:szCs w:val="28"/>
        </w:rPr>
      </w:pPr>
      <w:proofErr w:type="spellStart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від</w:t>
      </w:r>
      <w:proofErr w:type="spellEnd"/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</w:t>
      </w:r>
      <w:r w:rsidR="009D0D30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____________</w:t>
      </w:r>
      <w:r w:rsidR="009D0D30"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>202</w:t>
      </w:r>
      <w:r w:rsidR="009D0D30">
        <w:rPr>
          <w:b/>
          <w:bCs/>
          <w:color w:val="1D1D1B"/>
          <w:sz w:val="27"/>
          <w:szCs w:val="27"/>
          <w:bdr w:val="none" w:sz="0" w:space="0" w:color="auto" w:frame="1"/>
          <w:lang w:val="uk-UA" w:eastAsia="uk-UA"/>
        </w:rPr>
        <w:t>6</w:t>
      </w:r>
      <w:r>
        <w:rPr>
          <w:b/>
          <w:bCs/>
          <w:color w:val="1D1D1B"/>
          <w:sz w:val="27"/>
          <w:szCs w:val="27"/>
          <w:bdr w:val="none" w:sz="0" w:space="0" w:color="auto" w:frame="1"/>
          <w:lang w:eastAsia="uk-UA"/>
        </w:rPr>
        <w:t xml:space="preserve"> року                  </w:t>
      </w:r>
      <w:r>
        <w:rPr>
          <w:sz w:val="28"/>
          <w:szCs w:val="28"/>
        </w:rPr>
        <w:t xml:space="preserve">                                               №</w:t>
      </w:r>
      <w:r w:rsidR="009D0D30">
        <w:rPr>
          <w:sz w:val="28"/>
          <w:szCs w:val="28"/>
          <w:lang w:val="uk-UA"/>
        </w:rPr>
        <w:t>____/___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0FADE920" w14:textId="77777777" w:rsidR="00963C78" w:rsidRDefault="00963C78" w:rsidP="00963C78">
      <w:pPr>
        <w:shd w:val="clear" w:color="auto" w:fill="FFFFFF"/>
        <w:rPr>
          <w:b/>
          <w:bCs/>
          <w:color w:val="333333"/>
          <w:bdr w:val="none" w:sz="0" w:space="0" w:color="auto" w:frame="1"/>
          <w:shd w:val="clear" w:color="auto" w:fill="FFFFFF"/>
          <w:lang w:eastAsia="uk-UA"/>
        </w:rPr>
      </w:pPr>
    </w:p>
    <w:p w14:paraId="1DD51771" w14:textId="77777777" w:rsidR="00963C78" w:rsidRPr="00FE4AD8" w:rsidRDefault="00963C78" w:rsidP="00963C78">
      <w:pPr>
        <w:pStyle w:val="a3"/>
        <w:spacing w:before="1" w:line="597" w:lineRule="exact"/>
        <w:ind w:left="284"/>
        <w:jc w:val="left"/>
      </w:pPr>
      <w:r w:rsidRPr="00FE4AD8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</w:t>
      </w:r>
      <w:r w:rsidRPr="00FE4AD8">
        <w:rPr>
          <w:sz w:val="28"/>
          <w:szCs w:val="28"/>
        </w:rPr>
        <w:t xml:space="preserve">Програми </w:t>
      </w:r>
    </w:p>
    <w:p w14:paraId="12F100FA" w14:textId="77777777" w:rsidR="00963C78" w:rsidRDefault="00963C78" w:rsidP="00963C78">
      <w:pPr>
        <w:pStyle w:val="a3"/>
        <w:ind w:left="284" w:right="611"/>
        <w:jc w:val="left"/>
        <w:rPr>
          <w:sz w:val="28"/>
          <w:szCs w:val="28"/>
        </w:rPr>
      </w:pPr>
      <w:r w:rsidRPr="00FE4AD8">
        <w:rPr>
          <w:sz w:val="28"/>
          <w:szCs w:val="28"/>
        </w:rPr>
        <w:t>підтримки</w:t>
      </w:r>
      <w:r w:rsidRPr="00FE4AD8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розвитку первинної </w:t>
      </w:r>
    </w:p>
    <w:p w14:paraId="42BF2FC4" w14:textId="77777777" w:rsidR="00963C78" w:rsidRPr="00FE4AD8" w:rsidRDefault="00963C78" w:rsidP="00963C78">
      <w:pPr>
        <w:pStyle w:val="a3"/>
        <w:ind w:left="284" w:right="611"/>
        <w:jc w:val="left"/>
        <w:rPr>
          <w:sz w:val="28"/>
          <w:szCs w:val="28"/>
        </w:rPr>
      </w:pPr>
      <w:r>
        <w:rPr>
          <w:sz w:val="28"/>
          <w:szCs w:val="28"/>
        </w:rPr>
        <w:t>медичної допомоги</w:t>
      </w:r>
      <w:r w:rsidRPr="00FE4AD8">
        <w:rPr>
          <w:spacing w:val="1"/>
          <w:sz w:val="28"/>
          <w:szCs w:val="28"/>
        </w:rPr>
        <w:t xml:space="preserve"> </w:t>
      </w:r>
      <w:r w:rsidRPr="00FE4AD8">
        <w:rPr>
          <w:sz w:val="28"/>
          <w:szCs w:val="28"/>
        </w:rPr>
        <w:t>на</w:t>
      </w:r>
      <w:r w:rsidRPr="00FE4AD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період </w:t>
      </w:r>
      <w:r>
        <w:rPr>
          <w:sz w:val="28"/>
          <w:szCs w:val="28"/>
        </w:rPr>
        <w:t>2025-2028</w:t>
      </w:r>
      <w:r w:rsidRPr="00FE4AD8">
        <w:rPr>
          <w:spacing w:val="-3"/>
          <w:sz w:val="28"/>
          <w:szCs w:val="28"/>
        </w:rPr>
        <w:t xml:space="preserve"> </w:t>
      </w:r>
      <w:r w:rsidRPr="00FE4AD8">
        <w:rPr>
          <w:sz w:val="28"/>
          <w:szCs w:val="28"/>
        </w:rPr>
        <w:t>рік</w:t>
      </w:r>
    </w:p>
    <w:p w14:paraId="3B984DD7" w14:textId="77777777" w:rsidR="00963C78" w:rsidRDefault="00963C78" w:rsidP="00963C78">
      <w:pPr>
        <w:shd w:val="clear" w:color="auto" w:fill="FFFFFF"/>
        <w:ind w:right="358"/>
        <w:rPr>
          <w:b/>
          <w:sz w:val="28"/>
          <w:szCs w:val="28"/>
        </w:rPr>
      </w:pPr>
    </w:p>
    <w:p w14:paraId="5CEF1090" w14:textId="77777777" w:rsidR="00963C78" w:rsidRPr="00CB6755" w:rsidRDefault="00963C78" w:rsidP="00963C78">
      <w:pPr>
        <w:pStyle w:val="PreformattedText"/>
        <w:ind w:left="284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підтримки розвитку первинної медичної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Бюджетного кодексу України та керуючись пунктом 22 частини  статтею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26 Закону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Україні»,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Державні гарантії медичного обслуговування</w:t>
      </w:r>
      <w:r w:rsidRPr="00CB6755">
        <w:rPr>
          <w:rFonts w:ascii="Times New Roman" w:hAnsi="Times New Roman" w:cs="Times New Roman"/>
          <w:sz w:val="28"/>
          <w:lang w:val="uk-UA"/>
        </w:rPr>
        <w:t>»,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Закон</w:t>
      </w:r>
      <w:r w:rsidRPr="00CB6755">
        <w:rPr>
          <w:rFonts w:ascii="Times New Roman" w:hAnsi="Times New Roman" w:cs="Times New Roman"/>
          <w:spacing w:val="-5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України</w:t>
      </w:r>
      <w:r w:rsidRPr="00CB6755">
        <w:rPr>
          <w:rFonts w:ascii="Times New Roman" w:hAnsi="Times New Roman" w:cs="Times New Roman"/>
          <w:spacing w:val="4"/>
          <w:sz w:val="28"/>
          <w:lang w:val="uk-UA"/>
        </w:rPr>
        <w:t xml:space="preserve"> </w:t>
      </w:r>
      <w:r w:rsidRPr="00CB6755">
        <w:rPr>
          <w:rFonts w:ascii="Times New Roman" w:hAnsi="Times New Roman" w:cs="Times New Roman"/>
          <w:sz w:val="28"/>
          <w:lang w:val="uk-UA"/>
        </w:rPr>
        <w:t>«</w:t>
      </w:r>
      <w:r>
        <w:rPr>
          <w:rFonts w:ascii="Times New Roman" w:hAnsi="Times New Roman" w:cs="Times New Roman"/>
          <w:sz w:val="28"/>
          <w:lang w:val="uk-UA"/>
        </w:rPr>
        <w:t>Про підвищення доступності та якості медичного обслуговування у сільській місцевості</w:t>
      </w:r>
      <w:r w:rsidRPr="00CB6755">
        <w:rPr>
          <w:rFonts w:ascii="Times New Roman" w:hAnsi="Times New Roman" w:cs="Times New Roman"/>
          <w:sz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lang w:val="uk-UA"/>
        </w:rPr>
        <w:t xml:space="preserve">Березнянська </w:t>
      </w:r>
      <w:r w:rsidRPr="00CB6755"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</w:p>
    <w:p w14:paraId="5A5B4DE3" w14:textId="77777777" w:rsidR="00963C78" w:rsidRPr="00CB6755" w:rsidRDefault="00963C78" w:rsidP="00963C78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7BC7D4AE" w14:textId="77777777" w:rsidR="00963C78" w:rsidRDefault="00963C78" w:rsidP="00963C78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ВИРІШИЛА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3C370189" w14:textId="77777777" w:rsidR="00963C78" w:rsidRPr="00012AB0" w:rsidRDefault="00963C78" w:rsidP="00963C78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2542B505" w14:textId="77777777" w:rsidR="00963C78" w:rsidRPr="003A499B" w:rsidRDefault="00963C78" w:rsidP="00963C78">
      <w:pPr>
        <w:ind w:left="426"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1.</w:t>
      </w:r>
      <w:r w:rsidRPr="003A499B">
        <w:rPr>
          <w:sz w:val="28"/>
          <w:szCs w:val="28"/>
          <w:lang w:val="uk-UA"/>
        </w:rPr>
        <w:t>Внести зміни до</w:t>
      </w:r>
      <w:r>
        <w:rPr>
          <w:sz w:val="28"/>
          <w:szCs w:val="28"/>
          <w:lang w:val="uk-UA"/>
        </w:rPr>
        <w:t xml:space="preserve"> Додатку 1 та  Додатку 2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Програм</w:t>
      </w:r>
      <w:proofErr w:type="spellEnd"/>
      <w:r>
        <w:rPr>
          <w:sz w:val="28"/>
          <w:szCs w:val="28"/>
          <w:lang w:val="uk-UA"/>
        </w:rPr>
        <w:t>и</w:t>
      </w:r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підтримки</w:t>
      </w:r>
      <w:proofErr w:type="spellEnd"/>
      <w:r w:rsidRPr="003A499B">
        <w:rPr>
          <w:spacing w:val="-12"/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розвитку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первинної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медичної</w:t>
      </w:r>
      <w:proofErr w:type="spellEnd"/>
      <w:r w:rsidRPr="003A499B">
        <w:rPr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допомоги</w:t>
      </w:r>
      <w:proofErr w:type="spellEnd"/>
      <w:r w:rsidRPr="003A499B">
        <w:rPr>
          <w:sz w:val="28"/>
          <w:szCs w:val="28"/>
        </w:rPr>
        <w:t xml:space="preserve"> </w:t>
      </w:r>
      <w:r w:rsidRPr="003A499B">
        <w:rPr>
          <w:spacing w:val="1"/>
          <w:sz w:val="28"/>
          <w:szCs w:val="28"/>
        </w:rPr>
        <w:t xml:space="preserve"> </w:t>
      </w:r>
      <w:r w:rsidRPr="003A499B">
        <w:rPr>
          <w:sz w:val="28"/>
          <w:szCs w:val="28"/>
        </w:rPr>
        <w:t>на</w:t>
      </w:r>
      <w:r w:rsidRPr="003A499B">
        <w:rPr>
          <w:spacing w:val="1"/>
          <w:sz w:val="28"/>
          <w:szCs w:val="28"/>
        </w:rPr>
        <w:t xml:space="preserve">  </w:t>
      </w:r>
      <w:proofErr w:type="spellStart"/>
      <w:r w:rsidRPr="003A499B">
        <w:rPr>
          <w:spacing w:val="1"/>
          <w:sz w:val="28"/>
          <w:szCs w:val="28"/>
        </w:rPr>
        <w:t>період</w:t>
      </w:r>
      <w:proofErr w:type="spellEnd"/>
      <w:r w:rsidRPr="003A499B">
        <w:rPr>
          <w:spacing w:val="1"/>
          <w:sz w:val="28"/>
          <w:szCs w:val="28"/>
        </w:rPr>
        <w:t xml:space="preserve"> </w:t>
      </w:r>
      <w:r w:rsidRPr="003A499B">
        <w:rPr>
          <w:sz w:val="28"/>
          <w:szCs w:val="28"/>
        </w:rPr>
        <w:t>2025-2028</w:t>
      </w:r>
      <w:r w:rsidRPr="003A499B">
        <w:rPr>
          <w:b/>
          <w:spacing w:val="-3"/>
          <w:sz w:val="28"/>
          <w:szCs w:val="28"/>
        </w:rPr>
        <w:t xml:space="preserve"> </w:t>
      </w:r>
      <w:proofErr w:type="spellStart"/>
      <w:r w:rsidRPr="003A499B">
        <w:rPr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»</w:t>
      </w:r>
      <w:r w:rsidRPr="003A499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додатки</w:t>
      </w:r>
      <w:r w:rsidRPr="003A499B">
        <w:rPr>
          <w:sz w:val="28"/>
          <w:szCs w:val="28"/>
          <w:lang w:val="uk-UA"/>
        </w:rPr>
        <w:t xml:space="preserve"> </w:t>
      </w:r>
      <w:r w:rsidR="00CB44EF">
        <w:rPr>
          <w:sz w:val="28"/>
          <w:szCs w:val="28"/>
          <w:lang w:val="uk-UA"/>
        </w:rPr>
        <w:t>викласти</w:t>
      </w:r>
      <w:r w:rsidRPr="003A499B">
        <w:rPr>
          <w:sz w:val="28"/>
          <w:szCs w:val="28"/>
          <w:lang w:val="uk-UA"/>
        </w:rPr>
        <w:t xml:space="preserve"> в новій редакції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</w:rPr>
        <w:t>дода</w:t>
      </w:r>
      <w:r>
        <w:rPr>
          <w:sz w:val="28"/>
          <w:szCs w:val="28"/>
          <w:lang w:val="uk-UA"/>
        </w:rPr>
        <w:t>ються</w:t>
      </w:r>
      <w:proofErr w:type="spellEnd"/>
      <w:r w:rsidRPr="003A499B">
        <w:rPr>
          <w:sz w:val="28"/>
          <w:szCs w:val="28"/>
        </w:rPr>
        <w:t>).</w:t>
      </w:r>
      <w:r w:rsidRPr="003A499B">
        <w:rPr>
          <w:sz w:val="28"/>
        </w:rPr>
        <w:t xml:space="preserve"> </w:t>
      </w:r>
    </w:p>
    <w:p w14:paraId="0B2748E7" w14:textId="77777777" w:rsidR="00963C78" w:rsidRDefault="00963C78" w:rsidP="00963C78">
      <w:pPr>
        <w:ind w:left="426" w:firstLine="708"/>
        <w:jc w:val="both"/>
        <w:rPr>
          <w:sz w:val="28"/>
          <w:szCs w:val="28"/>
          <w:lang w:val="uk-UA"/>
        </w:rPr>
      </w:pPr>
      <w:r w:rsidRPr="00963C78">
        <w:rPr>
          <w:sz w:val="28"/>
          <w:szCs w:val="28"/>
          <w:lang w:val="uk-UA"/>
        </w:rPr>
        <w:t xml:space="preserve">2. </w:t>
      </w:r>
      <w:r w:rsidR="003E4481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="003E4481">
        <w:rPr>
          <w:sz w:val="28"/>
          <w:szCs w:val="28"/>
          <w:lang w:val="uk-UA"/>
        </w:rPr>
        <w:t>Березнянської</w:t>
      </w:r>
      <w:proofErr w:type="spellEnd"/>
      <w:r w:rsidR="003E4481">
        <w:rPr>
          <w:sz w:val="28"/>
          <w:szCs w:val="28"/>
          <w:lang w:val="uk-UA"/>
        </w:rPr>
        <w:t xml:space="preserve"> селищної ради </w:t>
      </w:r>
      <w:proofErr w:type="spellStart"/>
      <w:r w:rsidR="003E4481">
        <w:rPr>
          <w:sz w:val="28"/>
          <w:szCs w:val="28"/>
          <w:lang w:val="uk-UA"/>
        </w:rPr>
        <w:t>в</w:t>
      </w:r>
      <w:r w:rsidR="00CB44EF">
        <w:rPr>
          <w:sz w:val="28"/>
          <w:szCs w:val="28"/>
          <w:lang w:val="uk-UA"/>
        </w:rPr>
        <w:t>нести</w:t>
      </w:r>
      <w:proofErr w:type="spellEnd"/>
      <w:r w:rsidR="00CB44EF">
        <w:rPr>
          <w:sz w:val="28"/>
          <w:szCs w:val="28"/>
          <w:lang w:val="uk-UA"/>
        </w:rPr>
        <w:t xml:space="preserve"> </w:t>
      </w:r>
      <w:r w:rsidRPr="00963C78">
        <w:rPr>
          <w:sz w:val="28"/>
          <w:szCs w:val="28"/>
          <w:lang w:val="uk-UA"/>
        </w:rPr>
        <w:t xml:space="preserve">зміни до бюджету </w:t>
      </w:r>
      <w:proofErr w:type="spellStart"/>
      <w:r w:rsidRPr="00963C78">
        <w:rPr>
          <w:sz w:val="28"/>
          <w:szCs w:val="28"/>
          <w:lang w:val="uk-UA"/>
        </w:rPr>
        <w:t>Березнянської</w:t>
      </w:r>
      <w:proofErr w:type="spellEnd"/>
      <w:r w:rsidRPr="00963C78">
        <w:rPr>
          <w:sz w:val="28"/>
          <w:szCs w:val="28"/>
          <w:lang w:val="uk-UA"/>
        </w:rPr>
        <w:t xml:space="preserve"> територіальної громади, </w:t>
      </w:r>
      <w:r w:rsidR="00CB44EF">
        <w:rPr>
          <w:sz w:val="28"/>
          <w:szCs w:val="28"/>
          <w:lang w:val="uk-UA"/>
        </w:rPr>
        <w:t>збільшивши</w:t>
      </w:r>
      <w:r>
        <w:rPr>
          <w:sz w:val="28"/>
          <w:szCs w:val="28"/>
          <w:lang w:val="uk-UA"/>
        </w:rPr>
        <w:t xml:space="preserve"> </w:t>
      </w:r>
      <w:r w:rsidRPr="00963C78">
        <w:rPr>
          <w:sz w:val="28"/>
          <w:szCs w:val="28"/>
          <w:lang w:val="uk-UA"/>
        </w:rPr>
        <w:t xml:space="preserve"> фінансування  даної Програми </w:t>
      </w:r>
      <w:r>
        <w:rPr>
          <w:sz w:val="28"/>
          <w:szCs w:val="28"/>
          <w:lang w:val="uk-UA"/>
        </w:rPr>
        <w:t xml:space="preserve"> на 2026 рік на </w:t>
      </w:r>
      <w:r w:rsidR="00CB44EF">
        <w:rPr>
          <w:sz w:val="28"/>
          <w:szCs w:val="28"/>
          <w:lang w:val="uk-UA"/>
        </w:rPr>
        <w:t xml:space="preserve">суму </w:t>
      </w:r>
      <w:r>
        <w:rPr>
          <w:sz w:val="28"/>
          <w:szCs w:val="28"/>
          <w:lang w:val="uk-UA"/>
        </w:rPr>
        <w:t xml:space="preserve">70 000,00 грн (сімдесят тисяч </w:t>
      </w:r>
      <w:r w:rsidR="00CB44EF">
        <w:rPr>
          <w:sz w:val="28"/>
          <w:szCs w:val="28"/>
          <w:lang w:val="uk-UA"/>
        </w:rPr>
        <w:t>гривень 00 коп</w:t>
      </w:r>
      <w:r w:rsidR="009D0D30">
        <w:rPr>
          <w:sz w:val="28"/>
          <w:szCs w:val="28"/>
          <w:lang w:val="uk-UA"/>
        </w:rPr>
        <w:t>ійок</w:t>
      </w:r>
      <w:r>
        <w:rPr>
          <w:sz w:val="28"/>
          <w:szCs w:val="28"/>
          <w:lang w:val="uk-UA"/>
        </w:rPr>
        <w:t xml:space="preserve">) </w:t>
      </w:r>
      <w:r w:rsidRPr="00963C78">
        <w:rPr>
          <w:sz w:val="28"/>
          <w:szCs w:val="28"/>
          <w:lang w:val="uk-UA"/>
        </w:rPr>
        <w:t>за рахунок перевиконання дохідної ч</w:t>
      </w:r>
      <w:r w:rsidR="00CB44EF">
        <w:rPr>
          <w:sz w:val="28"/>
          <w:szCs w:val="28"/>
          <w:lang w:val="uk-UA"/>
        </w:rPr>
        <w:t>астини загального фонду бюджету</w:t>
      </w:r>
      <w:r w:rsidR="009D0D30">
        <w:rPr>
          <w:sz w:val="28"/>
          <w:szCs w:val="28"/>
          <w:lang w:val="uk-UA"/>
        </w:rPr>
        <w:t xml:space="preserve"> станом на 01</w:t>
      </w:r>
      <w:r w:rsidR="009D0D30" w:rsidRPr="009D0D30">
        <w:rPr>
          <w:sz w:val="28"/>
          <w:szCs w:val="28"/>
          <w:lang w:val="uk-UA"/>
        </w:rPr>
        <w:t xml:space="preserve"> </w:t>
      </w:r>
      <w:r w:rsidR="009D0D30">
        <w:rPr>
          <w:sz w:val="28"/>
          <w:szCs w:val="28"/>
          <w:lang w:val="uk-UA"/>
        </w:rPr>
        <w:t xml:space="preserve">квітня </w:t>
      </w:r>
      <w:r w:rsidRPr="00963C78">
        <w:rPr>
          <w:sz w:val="28"/>
          <w:szCs w:val="28"/>
          <w:lang w:val="uk-UA"/>
        </w:rPr>
        <w:t>2026 року.</w:t>
      </w:r>
      <w:r w:rsidR="00B33C5E">
        <w:rPr>
          <w:sz w:val="28"/>
          <w:szCs w:val="28"/>
          <w:lang w:val="uk-UA"/>
        </w:rPr>
        <w:t xml:space="preserve"> </w:t>
      </w:r>
    </w:p>
    <w:p w14:paraId="7D246F5A" w14:textId="77777777" w:rsidR="00963C78" w:rsidRDefault="00963C78" w:rsidP="00963C78">
      <w:pPr>
        <w:ind w:left="426" w:firstLine="708"/>
        <w:jc w:val="both"/>
        <w:rPr>
          <w:rFonts w:ascii="Open Sans" w:hAnsi="Open Sans"/>
          <w:b/>
          <w:bCs/>
          <w:color w:val="383838"/>
          <w:sz w:val="26"/>
          <w:szCs w:val="26"/>
          <w:lang w:eastAsia="uk-UA"/>
        </w:rPr>
      </w:pPr>
      <w:r>
        <w:rPr>
          <w:sz w:val="28"/>
        </w:rPr>
        <w:t xml:space="preserve">4. </w:t>
      </w:r>
      <w:r w:rsidRPr="00022DFD">
        <w:rPr>
          <w:sz w:val="28"/>
        </w:rPr>
        <w:t xml:space="preserve">Контроль за </w:t>
      </w:r>
      <w:proofErr w:type="spellStart"/>
      <w:r w:rsidRPr="00022DFD">
        <w:rPr>
          <w:sz w:val="28"/>
        </w:rPr>
        <w:t>виконанням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цього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рішення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покласти</w:t>
      </w:r>
      <w:proofErr w:type="spellEnd"/>
      <w:r w:rsidRPr="00022DFD">
        <w:rPr>
          <w:sz w:val="28"/>
        </w:rPr>
        <w:t xml:space="preserve"> на </w:t>
      </w:r>
      <w:proofErr w:type="spellStart"/>
      <w:r w:rsidRPr="00022DFD">
        <w:rPr>
          <w:sz w:val="28"/>
        </w:rPr>
        <w:t>постійну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</w:rPr>
        <w:t>комісію</w:t>
      </w:r>
      <w:proofErr w:type="spellEnd"/>
      <w:r w:rsidRPr="00022DFD">
        <w:rPr>
          <w:sz w:val="28"/>
        </w:rPr>
        <w:t xml:space="preserve"> </w:t>
      </w:r>
      <w:proofErr w:type="spellStart"/>
      <w:r w:rsidRPr="00022DFD">
        <w:rPr>
          <w:sz w:val="28"/>
          <w:szCs w:val="28"/>
        </w:rPr>
        <w:t>соціально-економічного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розвитку</w:t>
      </w:r>
      <w:proofErr w:type="spellEnd"/>
      <w:r>
        <w:rPr>
          <w:sz w:val="28"/>
          <w:szCs w:val="28"/>
          <w:lang w:val="uk-UA"/>
        </w:rPr>
        <w:t xml:space="preserve"> територій</w:t>
      </w:r>
      <w:r w:rsidRPr="00022DFD">
        <w:rPr>
          <w:sz w:val="28"/>
          <w:szCs w:val="28"/>
        </w:rPr>
        <w:t xml:space="preserve">, бюджету та </w:t>
      </w:r>
      <w:proofErr w:type="spellStart"/>
      <w:r w:rsidRPr="00022DFD">
        <w:rPr>
          <w:sz w:val="28"/>
          <w:szCs w:val="28"/>
        </w:rPr>
        <w:t>здійснення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регуляторної</w:t>
      </w:r>
      <w:proofErr w:type="spellEnd"/>
      <w:r w:rsidRPr="00022DFD">
        <w:rPr>
          <w:sz w:val="28"/>
          <w:szCs w:val="28"/>
        </w:rPr>
        <w:t xml:space="preserve"> </w:t>
      </w:r>
      <w:proofErr w:type="spellStart"/>
      <w:r w:rsidRPr="00022DFD">
        <w:rPr>
          <w:sz w:val="28"/>
          <w:szCs w:val="28"/>
        </w:rPr>
        <w:t>політики</w:t>
      </w:r>
      <w:proofErr w:type="spellEnd"/>
      <w:r w:rsidRPr="00022DFD">
        <w:rPr>
          <w:sz w:val="28"/>
          <w:szCs w:val="28"/>
        </w:rPr>
        <w:t>.</w:t>
      </w:r>
      <w:r w:rsidRPr="00022DFD">
        <w:rPr>
          <w:rFonts w:ascii="Open Sans" w:hAnsi="Open Sans"/>
          <w:b/>
          <w:bCs/>
          <w:color w:val="383838"/>
          <w:sz w:val="26"/>
          <w:szCs w:val="26"/>
          <w:lang w:eastAsia="uk-UA"/>
        </w:rPr>
        <w:t> </w:t>
      </w:r>
    </w:p>
    <w:p w14:paraId="79D0BAB1" w14:textId="77777777" w:rsidR="00963C78" w:rsidRPr="001819E8" w:rsidRDefault="00963C78" w:rsidP="00963C78">
      <w:pPr>
        <w:shd w:val="clear" w:color="auto" w:fill="FFFFFF"/>
        <w:rPr>
          <w:sz w:val="28"/>
          <w:szCs w:val="28"/>
        </w:rPr>
      </w:pPr>
    </w:p>
    <w:p w14:paraId="579700D3" w14:textId="77777777" w:rsidR="00963C78" w:rsidRDefault="00963C78" w:rsidP="00963C78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5707877A" w14:textId="77777777" w:rsidR="00963C78" w:rsidRDefault="00963C78" w:rsidP="00963C78">
      <w:pPr>
        <w:shd w:val="clear" w:color="auto" w:fill="FFFFFF"/>
        <w:ind w:left="42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57340310" w14:textId="77777777" w:rsidR="003C146B" w:rsidRDefault="003C146B" w:rsidP="00963C78">
      <w:pPr>
        <w:shd w:val="clear" w:color="auto" w:fill="FFFFFF"/>
        <w:ind w:right="358"/>
        <w:sectPr w:rsidR="003C146B" w:rsidSect="003C146B">
          <w:head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6E53194" w14:textId="77777777" w:rsidR="00963C78" w:rsidRDefault="00963C78" w:rsidP="00963C78">
      <w:pPr>
        <w:shd w:val="clear" w:color="auto" w:fill="FFFFFF"/>
        <w:ind w:right="358"/>
      </w:pPr>
    </w:p>
    <w:p w14:paraId="31ABE7F0" w14:textId="77777777" w:rsidR="00EB5E8E" w:rsidRDefault="00EB5E8E">
      <w:pPr>
        <w:rPr>
          <w:lang w:val="uk-UA"/>
        </w:rPr>
      </w:pPr>
    </w:p>
    <w:p w14:paraId="2AEDAE9E" w14:textId="77777777" w:rsidR="00B33C5E" w:rsidRPr="00B33C5E" w:rsidRDefault="00B33C5E">
      <w:pPr>
        <w:rPr>
          <w:lang w:val="uk-UA"/>
        </w:rPr>
      </w:pPr>
    </w:p>
    <w:p w14:paraId="7B50A15C" w14:textId="77777777" w:rsidR="00EB5E8E" w:rsidRDefault="00EB5E8E" w:rsidP="00EB5E8E">
      <w:pPr>
        <w:pStyle w:val="rvps2"/>
        <w:contextualSpacing/>
      </w:pPr>
    </w:p>
    <w:p w14:paraId="5F4B4EF1" w14:textId="77777777" w:rsidR="00B33C5E" w:rsidRDefault="00EB5E8E" w:rsidP="00B33C5E">
      <w:pPr>
        <w:pStyle w:val="rvps2"/>
        <w:spacing w:before="0" w:beforeAutospacing="0" w:after="0" w:afterAutospacing="0"/>
        <w:ind w:left="7080"/>
        <w:contextualSpacing/>
        <w:jc w:val="right"/>
      </w:pPr>
      <w:r>
        <w:t xml:space="preserve">                                                                                                                                                                           </w:t>
      </w:r>
    </w:p>
    <w:p w14:paraId="67204B97" w14:textId="77777777"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 xml:space="preserve">Додаток 1                                                                                                                                                                                 </w:t>
      </w:r>
      <w:r>
        <w:t xml:space="preserve">               </w:t>
      </w:r>
    </w:p>
    <w:p w14:paraId="5D00CA1A" w14:textId="77777777"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 xml:space="preserve">до Програми підтримки розвитку                                                                                                                                                                                 </w:t>
      </w:r>
      <w:r>
        <w:t xml:space="preserve">     </w:t>
      </w:r>
    </w:p>
    <w:p w14:paraId="02563705" w14:textId="77777777" w:rsidR="00B33C5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первинної медичної допомог</w:t>
      </w:r>
      <w:r w:rsidR="00EB5E8E">
        <w:t xml:space="preserve">                                                                         </w:t>
      </w:r>
    </w:p>
    <w:p w14:paraId="408959B0" w14:textId="77777777" w:rsidR="00EB5E8E" w:rsidRDefault="00B33C5E" w:rsidP="00B33C5E">
      <w:pPr>
        <w:pStyle w:val="rvps2"/>
        <w:spacing w:before="0" w:beforeAutospacing="0" w:after="0" w:afterAutospacing="0"/>
        <w:contextualSpacing/>
      </w:pPr>
      <w:r>
        <w:t xml:space="preserve">                                                                                                       </w:t>
      </w:r>
      <w:r w:rsidR="00EB5E8E">
        <w:t>на період 20</w:t>
      </w:r>
      <w:r w:rsidR="00EB5E8E" w:rsidRPr="00E34B37">
        <w:rPr>
          <w:lang w:val="ru-RU"/>
        </w:rPr>
        <w:t>2</w:t>
      </w:r>
      <w:r w:rsidR="00EB5E8E">
        <w:rPr>
          <w:lang w:val="ru-RU"/>
        </w:rPr>
        <w:t>5</w:t>
      </w:r>
      <w:r w:rsidR="00EB5E8E">
        <w:t xml:space="preserve"> – 2028 роки</w:t>
      </w:r>
    </w:p>
    <w:p w14:paraId="7042887B" w14:textId="77777777" w:rsidR="00EB5E8E" w:rsidRDefault="00EB5E8E" w:rsidP="00B33C5E">
      <w:pPr>
        <w:pStyle w:val="rvps2"/>
        <w:spacing w:before="0" w:beforeAutospacing="0" w:after="0" w:afterAutospacing="0"/>
        <w:contextualSpacing/>
        <w:jc w:val="both"/>
        <w:rPr>
          <w:b/>
          <w:sz w:val="28"/>
          <w:szCs w:val="28"/>
          <w:lang w:eastAsia="ru-RU"/>
        </w:rPr>
      </w:pPr>
    </w:p>
    <w:p w14:paraId="437ADBD5" w14:textId="77777777" w:rsidR="00EB5E8E" w:rsidRDefault="00EB5E8E" w:rsidP="00B33C5E">
      <w:pPr>
        <w:pStyle w:val="rvps2"/>
        <w:spacing w:before="0" w:beforeAutospacing="0" w:after="0" w:afterAutospacing="0"/>
        <w:contextualSpacing/>
        <w:rPr>
          <w:b/>
          <w:sz w:val="28"/>
          <w:szCs w:val="28"/>
          <w:lang w:eastAsia="ru-RU"/>
        </w:rPr>
      </w:pPr>
    </w:p>
    <w:p w14:paraId="5B504BAD" w14:textId="77777777" w:rsidR="00EB5E8E" w:rsidRDefault="00EB5E8E" w:rsidP="00EB5E8E">
      <w:pPr>
        <w:pStyle w:val="rvps2"/>
        <w:contextualSpacing/>
        <w:jc w:val="center"/>
        <w:rPr>
          <w:b/>
          <w:bCs/>
          <w:sz w:val="28"/>
          <w:szCs w:val="28"/>
          <w:lang w:eastAsia="ru-RU"/>
        </w:rPr>
      </w:pPr>
      <w:r w:rsidRPr="00593395">
        <w:rPr>
          <w:b/>
          <w:sz w:val="28"/>
          <w:szCs w:val="28"/>
          <w:lang w:eastAsia="ru-RU"/>
        </w:rPr>
        <w:t>Ресурсне забезпечення Програми</w:t>
      </w:r>
      <w:r>
        <w:rPr>
          <w:b/>
          <w:sz w:val="28"/>
          <w:szCs w:val="28"/>
          <w:lang w:eastAsia="ru-RU"/>
        </w:rPr>
        <w:t xml:space="preserve"> </w:t>
      </w:r>
      <w:r w:rsidRPr="00593395">
        <w:rPr>
          <w:b/>
          <w:bCs/>
          <w:sz w:val="28"/>
          <w:szCs w:val="28"/>
          <w:lang w:eastAsia="ru-RU"/>
        </w:rPr>
        <w:t>підтримки розвитку первинної медичної допомоги</w:t>
      </w:r>
    </w:p>
    <w:p w14:paraId="327408C3" w14:textId="77777777" w:rsidR="00EB5E8E" w:rsidRPr="00783A6D" w:rsidRDefault="00EB5E8E" w:rsidP="00EB5E8E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proofErr w:type="spellStart"/>
      <w:r>
        <w:rPr>
          <w:b/>
          <w:sz w:val="28"/>
          <w:szCs w:val="28"/>
        </w:rPr>
        <w:t>період</w:t>
      </w:r>
      <w:proofErr w:type="spellEnd"/>
      <w:r>
        <w:rPr>
          <w:b/>
          <w:sz w:val="28"/>
          <w:szCs w:val="28"/>
        </w:rPr>
        <w:t xml:space="preserve"> 2025 -2028 рок</w:t>
      </w:r>
      <w:r>
        <w:rPr>
          <w:b/>
          <w:sz w:val="28"/>
          <w:szCs w:val="28"/>
          <w:lang w:val="uk-UA"/>
        </w:rPr>
        <w:t>и</w:t>
      </w:r>
    </w:p>
    <w:p w14:paraId="2880DD4F" w14:textId="77777777" w:rsidR="00EB5E8E" w:rsidRDefault="00EB5E8E" w:rsidP="00EB5E8E">
      <w:pPr>
        <w:contextualSpacing/>
        <w:jc w:val="center"/>
        <w:rPr>
          <w:b/>
          <w:sz w:val="28"/>
          <w:szCs w:val="28"/>
        </w:rPr>
      </w:pPr>
    </w:p>
    <w:p w14:paraId="72B6E993" w14:textId="77777777" w:rsidR="00EB5E8E" w:rsidRPr="00593395" w:rsidRDefault="00EB5E8E" w:rsidP="00EB5E8E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42"/>
        <w:gridCol w:w="1750"/>
        <w:gridCol w:w="1751"/>
        <w:gridCol w:w="1750"/>
        <w:gridCol w:w="1751"/>
        <w:gridCol w:w="3084"/>
      </w:tblGrid>
      <w:tr w:rsidR="00EB5E8E" w14:paraId="36D2A687" w14:textId="77777777" w:rsidTr="00437119">
        <w:trPr>
          <w:trHeight w:val="135"/>
        </w:trPr>
        <w:tc>
          <w:tcPr>
            <w:tcW w:w="5042" w:type="dxa"/>
            <w:vMerge w:val="restart"/>
          </w:tcPr>
          <w:p w14:paraId="6E2BB059" w14:textId="77777777" w:rsidR="00EB5E8E" w:rsidRPr="00593395" w:rsidRDefault="00EB5E8E" w:rsidP="0043711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Обсяг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коштів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які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пропонується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залучити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7002" w:type="dxa"/>
            <w:gridSpan w:val="4"/>
          </w:tcPr>
          <w:p w14:paraId="1D194197" w14:textId="77777777"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Етапи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виконання</w:t>
            </w:r>
            <w:proofErr w:type="spellEnd"/>
            <w:r w:rsidRPr="00F0211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02118"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084" w:type="dxa"/>
            <w:vMerge w:val="restart"/>
          </w:tcPr>
          <w:p w14:paraId="6CF6100D" w14:textId="77777777"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F02118">
              <w:rPr>
                <w:b/>
                <w:sz w:val="28"/>
                <w:szCs w:val="28"/>
              </w:rPr>
              <w:t>У</w:t>
            </w:r>
            <w:r>
              <w:rPr>
                <w:b/>
                <w:sz w:val="28"/>
                <w:szCs w:val="28"/>
              </w:rPr>
              <w:t>сього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витрат</w:t>
            </w:r>
            <w:proofErr w:type="spellEnd"/>
            <w:r>
              <w:rPr>
                <w:b/>
                <w:sz w:val="28"/>
                <w:szCs w:val="28"/>
              </w:rPr>
              <w:t xml:space="preserve"> на </w:t>
            </w:r>
            <w:proofErr w:type="spellStart"/>
            <w:r>
              <w:rPr>
                <w:b/>
                <w:sz w:val="28"/>
                <w:szCs w:val="28"/>
              </w:rPr>
              <w:t>виконання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Програми</w:t>
            </w:r>
            <w:proofErr w:type="spellEnd"/>
          </w:p>
        </w:tc>
      </w:tr>
      <w:tr w:rsidR="00EB5E8E" w14:paraId="2EAF2BDD" w14:textId="77777777" w:rsidTr="00437119">
        <w:trPr>
          <w:trHeight w:val="135"/>
        </w:trPr>
        <w:tc>
          <w:tcPr>
            <w:tcW w:w="5042" w:type="dxa"/>
            <w:vMerge/>
          </w:tcPr>
          <w:p w14:paraId="4A4B60C9" w14:textId="77777777" w:rsidR="00EB5E8E" w:rsidRDefault="00EB5E8E" w:rsidP="00437119"/>
        </w:tc>
        <w:tc>
          <w:tcPr>
            <w:tcW w:w="1750" w:type="dxa"/>
          </w:tcPr>
          <w:p w14:paraId="48CCCD65" w14:textId="77777777" w:rsidR="00EB5E8E" w:rsidRPr="00F02118" w:rsidRDefault="00EB5E8E" w:rsidP="004371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2025 </w:t>
            </w:r>
            <w:proofErr w:type="spellStart"/>
            <w:r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73F07561" w14:textId="77777777"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2026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0" w:type="dxa"/>
          </w:tcPr>
          <w:p w14:paraId="6AD3F456" w14:textId="77777777"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2027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1751" w:type="dxa"/>
          </w:tcPr>
          <w:p w14:paraId="605168DF" w14:textId="77777777" w:rsidR="00EB5E8E" w:rsidRDefault="00EB5E8E" w:rsidP="00437119">
            <w:pPr>
              <w:jc w:val="center"/>
            </w:pPr>
            <w:r>
              <w:rPr>
                <w:b/>
                <w:sz w:val="28"/>
                <w:szCs w:val="28"/>
              </w:rPr>
              <w:t>2028</w:t>
            </w:r>
            <w:r w:rsidRPr="00385B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85BFB">
              <w:rPr>
                <w:b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3084" w:type="dxa"/>
            <w:vMerge/>
          </w:tcPr>
          <w:p w14:paraId="2E3126ED" w14:textId="77777777" w:rsidR="00EB5E8E" w:rsidRDefault="00EB5E8E" w:rsidP="00437119"/>
        </w:tc>
      </w:tr>
      <w:tr w:rsidR="00EB5E8E" w:rsidRPr="00D1661D" w14:paraId="59CE2B2B" w14:textId="77777777" w:rsidTr="00437119">
        <w:tc>
          <w:tcPr>
            <w:tcW w:w="5042" w:type="dxa"/>
          </w:tcPr>
          <w:p w14:paraId="113287FE" w14:textId="77777777" w:rsidR="00EB5E8E" w:rsidRPr="00697B26" w:rsidRDefault="00EB5E8E" w:rsidP="00437119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Обсяг</w:t>
            </w:r>
            <w:proofErr w:type="spellEnd"/>
            <w:r w:rsidRPr="00D1661D">
              <w:rPr>
                <w:sz w:val="28"/>
                <w:szCs w:val="28"/>
              </w:rPr>
              <w:t xml:space="preserve"> </w:t>
            </w:r>
            <w:proofErr w:type="spellStart"/>
            <w:r w:rsidRPr="00D1661D">
              <w:rPr>
                <w:sz w:val="28"/>
                <w:szCs w:val="28"/>
              </w:rPr>
              <w:t>ресурсів</w:t>
            </w:r>
            <w:proofErr w:type="spellEnd"/>
            <w:r w:rsidRPr="00D1661D">
              <w:rPr>
                <w:sz w:val="28"/>
                <w:szCs w:val="28"/>
              </w:rPr>
              <w:t xml:space="preserve">, </w:t>
            </w:r>
            <w:proofErr w:type="spellStart"/>
            <w:r w:rsidRPr="00D1661D">
              <w:rPr>
                <w:sz w:val="28"/>
                <w:szCs w:val="28"/>
              </w:rPr>
              <w:t>всього</w:t>
            </w:r>
            <w:proofErr w:type="spellEnd"/>
            <w:r w:rsidRPr="00D1661D">
              <w:rPr>
                <w:sz w:val="28"/>
                <w:szCs w:val="28"/>
              </w:rPr>
              <w:t xml:space="preserve"> (тис. гривень)</w:t>
            </w:r>
          </w:p>
        </w:tc>
        <w:tc>
          <w:tcPr>
            <w:tcW w:w="1750" w:type="dxa"/>
          </w:tcPr>
          <w:p w14:paraId="5A97D26B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331,00</w:t>
            </w:r>
          </w:p>
        </w:tc>
        <w:tc>
          <w:tcPr>
            <w:tcW w:w="1751" w:type="dxa"/>
          </w:tcPr>
          <w:p w14:paraId="0D704717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1 175,20</w:t>
            </w:r>
          </w:p>
        </w:tc>
        <w:tc>
          <w:tcPr>
            <w:tcW w:w="1750" w:type="dxa"/>
          </w:tcPr>
          <w:p w14:paraId="2763E645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1347,8</w:t>
            </w:r>
          </w:p>
        </w:tc>
        <w:tc>
          <w:tcPr>
            <w:tcW w:w="1751" w:type="dxa"/>
          </w:tcPr>
          <w:p w14:paraId="3E859F49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273C9288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  <w:tr w:rsidR="00EB5E8E" w:rsidRPr="00D1661D" w14:paraId="0C6B3B56" w14:textId="77777777" w:rsidTr="00437119">
        <w:tc>
          <w:tcPr>
            <w:tcW w:w="5042" w:type="dxa"/>
          </w:tcPr>
          <w:p w14:paraId="555B0090" w14:textId="77777777" w:rsidR="00EB5E8E" w:rsidRPr="00D1661D" w:rsidRDefault="00EB5E8E" w:rsidP="00437119">
            <w:pPr>
              <w:rPr>
                <w:sz w:val="28"/>
                <w:szCs w:val="28"/>
              </w:rPr>
            </w:pPr>
            <w:r w:rsidRPr="00D1661D">
              <w:rPr>
                <w:sz w:val="28"/>
                <w:szCs w:val="28"/>
              </w:rPr>
              <w:t xml:space="preserve">      у тому </w:t>
            </w:r>
            <w:proofErr w:type="spellStart"/>
            <w:r w:rsidRPr="00D1661D">
              <w:rPr>
                <w:sz w:val="28"/>
                <w:szCs w:val="28"/>
              </w:rPr>
              <w:t>числі</w:t>
            </w:r>
            <w:proofErr w:type="spellEnd"/>
            <w:r w:rsidRPr="00D1661D">
              <w:rPr>
                <w:sz w:val="28"/>
                <w:szCs w:val="28"/>
              </w:rPr>
              <w:t>:</w:t>
            </w:r>
          </w:p>
        </w:tc>
        <w:tc>
          <w:tcPr>
            <w:tcW w:w="1750" w:type="dxa"/>
          </w:tcPr>
          <w:p w14:paraId="1F317C64" w14:textId="77777777"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487DC745" w14:textId="77777777"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</w:tcPr>
          <w:p w14:paraId="1C526BB9" w14:textId="77777777"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20FB60E4" w14:textId="77777777"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14:paraId="66C0C5A5" w14:textId="77777777" w:rsidR="00EB5E8E" w:rsidRPr="00D1661D" w:rsidRDefault="00EB5E8E" w:rsidP="00437119">
            <w:pPr>
              <w:jc w:val="center"/>
              <w:rPr>
                <w:sz w:val="28"/>
                <w:szCs w:val="28"/>
              </w:rPr>
            </w:pPr>
          </w:p>
        </w:tc>
      </w:tr>
      <w:tr w:rsidR="00EB5E8E" w14:paraId="1C823BD2" w14:textId="77777777" w:rsidTr="00437119">
        <w:tc>
          <w:tcPr>
            <w:tcW w:w="5042" w:type="dxa"/>
          </w:tcPr>
          <w:p w14:paraId="08D01768" w14:textId="77777777" w:rsidR="00EB5E8E" w:rsidRPr="00060B91" w:rsidRDefault="00EB5E8E" w:rsidP="00AF247E">
            <w:pPr>
              <w:rPr>
                <w:sz w:val="28"/>
                <w:szCs w:val="28"/>
                <w:lang w:val="uk-UA"/>
              </w:rPr>
            </w:pPr>
            <w:proofErr w:type="spellStart"/>
            <w:r w:rsidRPr="00D1661D">
              <w:rPr>
                <w:sz w:val="28"/>
                <w:szCs w:val="28"/>
              </w:rPr>
              <w:t>кошти</w:t>
            </w:r>
            <w:proofErr w:type="spellEnd"/>
            <w:r w:rsidRPr="00D1661D">
              <w:rPr>
                <w:sz w:val="28"/>
                <w:szCs w:val="28"/>
              </w:rPr>
              <w:t xml:space="preserve"> ТГ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AF247E">
              <w:rPr>
                <w:sz w:val="28"/>
                <w:szCs w:val="28"/>
              </w:rPr>
              <w:t>(</w:t>
            </w:r>
            <w:proofErr w:type="spellStart"/>
            <w:proofErr w:type="gramStart"/>
            <w:r w:rsidR="00AF247E">
              <w:rPr>
                <w:sz w:val="28"/>
                <w:szCs w:val="28"/>
              </w:rPr>
              <w:t>тис.</w:t>
            </w:r>
            <w:r w:rsidRPr="00D1661D">
              <w:rPr>
                <w:sz w:val="28"/>
                <w:szCs w:val="28"/>
              </w:rPr>
              <w:t>гривень</w:t>
            </w:r>
            <w:proofErr w:type="spellEnd"/>
            <w:proofErr w:type="gramEnd"/>
            <w:r w:rsidRPr="00D1661D">
              <w:rPr>
                <w:sz w:val="28"/>
                <w:szCs w:val="28"/>
              </w:rPr>
              <w:t>)</w:t>
            </w:r>
          </w:p>
        </w:tc>
        <w:tc>
          <w:tcPr>
            <w:tcW w:w="1750" w:type="dxa"/>
          </w:tcPr>
          <w:p w14:paraId="321E96FF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331,00</w:t>
            </w:r>
          </w:p>
        </w:tc>
        <w:tc>
          <w:tcPr>
            <w:tcW w:w="1751" w:type="dxa"/>
          </w:tcPr>
          <w:p w14:paraId="5A93808A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1 175,20</w:t>
            </w:r>
          </w:p>
        </w:tc>
        <w:tc>
          <w:tcPr>
            <w:tcW w:w="1750" w:type="dxa"/>
          </w:tcPr>
          <w:p w14:paraId="67B7080B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1347,8</w:t>
            </w:r>
          </w:p>
        </w:tc>
        <w:tc>
          <w:tcPr>
            <w:tcW w:w="1751" w:type="dxa"/>
          </w:tcPr>
          <w:p w14:paraId="73BC8CFF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1427,00</w:t>
            </w:r>
          </w:p>
        </w:tc>
        <w:tc>
          <w:tcPr>
            <w:tcW w:w="3084" w:type="dxa"/>
          </w:tcPr>
          <w:p w14:paraId="237A0E45" w14:textId="77777777" w:rsidR="00EB5E8E" w:rsidRPr="00060B91" w:rsidRDefault="00EB5E8E" w:rsidP="004371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4281,00</w:t>
            </w:r>
          </w:p>
        </w:tc>
      </w:tr>
    </w:tbl>
    <w:p w14:paraId="4B3D9718" w14:textId="77777777" w:rsidR="00EB5E8E" w:rsidRDefault="00EB5E8E" w:rsidP="00EB5E8E"/>
    <w:p w14:paraId="14DA4937" w14:textId="77777777" w:rsidR="00EB5E8E" w:rsidRDefault="00EB5E8E" w:rsidP="00EB5E8E">
      <w:pPr>
        <w:pStyle w:val="rvps2"/>
        <w:contextualSpacing/>
      </w:pPr>
      <w:r>
        <w:t xml:space="preserve">          </w:t>
      </w:r>
      <w:r w:rsidR="00AF247E">
        <w:t xml:space="preserve">                          </w:t>
      </w:r>
    </w:p>
    <w:p w14:paraId="15378020" w14:textId="77777777" w:rsidR="00EB5E8E" w:rsidRDefault="00EB5E8E" w:rsidP="00EB5E8E">
      <w:pPr>
        <w:pStyle w:val="rvps2"/>
        <w:contextualSpacing/>
      </w:pPr>
    </w:p>
    <w:p w14:paraId="0D3B077F" w14:textId="77777777" w:rsidR="00EB5E8E" w:rsidRDefault="00EB5E8E" w:rsidP="00EB5E8E">
      <w:pPr>
        <w:pStyle w:val="rvps2"/>
        <w:contextualSpacing/>
      </w:pPr>
    </w:p>
    <w:p w14:paraId="2C9B4BA2" w14:textId="77777777" w:rsidR="00EB5E8E" w:rsidRDefault="00EB5E8E" w:rsidP="00EB5E8E">
      <w:pPr>
        <w:pStyle w:val="rvps2"/>
        <w:contextualSpacing/>
      </w:pPr>
    </w:p>
    <w:p w14:paraId="5CB15E0A" w14:textId="77777777" w:rsidR="003A5C38" w:rsidRDefault="00EB5E8E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</w:t>
      </w:r>
      <w:r w:rsidR="00AF247E">
        <w:t xml:space="preserve">      </w:t>
      </w:r>
    </w:p>
    <w:p w14:paraId="5A3F82A6" w14:textId="77777777" w:rsidR="003C146B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</w:t>
      </w:r>
      <w:r w:rsidR="003C146B">
        <w:br w:type="page"/>
      </w:r>
    </w:p>
    <w:p w14:paraId="1B719DD2" w14:textId="523BC69E" w:rsidR="003A5C38" w:rsidRDefault="003A5C38" w:rsidP="003C146B">
      <w:pPr>
        <w:pStyle w:val="rvps2"/>
        <w:contextualSpacing/>
        <w:jc w:val="right"/>
      </w:pPr>
      <w:r>
        <w:lastRenderedPageBreak/>
        <w:t>Додаток 2</w:t>
      </w:r>
    </w:p>
    <w:p w14:paraId="70C04240" w14:textId="77777777" w:rsidR="003A5C38" w:rsidRDefault="003A5C38" w:rsidP="00AF247E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до Програми підтримки розвитку</w:t>
      </w:r>
    </w:p>
    <w:p w14:paraId="1ABA7D99" w14:textId="77777777" w:rsidR="003A5C38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первинної медичної допомоги </w:t>
      </w:r>
    </w:p>
    <w:p w14:paraId="7F71233B" w14:textId="77777777" w:rsidR="003A5C38" w:rsidRDefault="003A5C38" w:rsidP="003A5C38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                 на період 2025 – 2028 роки</w:t>
      </w:r>
    </w:p>
    <w:p w14:paraId="326187AB" w14:textId="77777777" w:rsidR="003A5C38" w:rsidRDefault="003A5C38" w:rsidP="003A5C38">
      <w:pPr>
        <w:pStyle w:val="rvps2"/>
        <w:contextualSpacing/>
        <w:jc w:val="center"/>
      </w:pPr>
    </w:p>
    <w:p w14:paraId="629E8110" w14:textId="77777777" w:rsidR="003A5C38" w:rsidRPr="00621CAA" w:rsidRDefault="003A5C38" w:rsidP="003A5C38">
      <w:pPr>
        <w:pStyle w:val="rvps2"/>
        <w:contextualSpacing/>
        <w:jc w:val="center"/>
        <w:rPr>
          <w:b/>
          <w:sz w:val="28"/>
          <w:szCs w:val="28"/>
        </w:rPr>
      </w:pPr>
      <w:r w:rsidRPr="00621CAA">
        <w:rPr>
          <w:b/>
          <w:sz w:val="28"/>
          <w:szCs w:val="28"/>
        </w:rPr>
        <w:t>Напрямки діяльності та основні заходи</w:t>
      </w:r>
    </w:p>
    <w:p w14:paraId="75CA29C3" w14:textId="77777777" w:rsidR="003A5C38" w:rsidRPr="00621CAA" w:rsidRDefault="003A5C38" w:rsidP="003A5C38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21CAA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 підтримки </w:t>
      </w:r>
      <w:r w:rsidRPr="00621CAA">
        <w:rPr>
          <w:b/>
          <w:sz w:val="28"/>
          <w:szCs w:val="28"/>
        </w:rPr>
        <w:t xml:space="preserve">розвитку первинної медичної допомоги </w:t>
      </w:r>
    </w:p>
    <w:p w14:paraId="67B10DB5" w14:textId="77777777" w:rsidR="003A5C38" w:rsidRPr="00AF247E" w:rsidRDefault="003A5C38" w:rsidP="00AF247E">
      <w:pPr>
        <w:pStyle w:val="rvps2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період 2025 – 2028 роки</w:t>
      </w:r>
    </w:p>
    <w:tbl>
      <w:tblPr>
        <w:tblStyle w:val="a6"/>
        <w:tblpPr w:leftFromText="180" w:rightFromText="180" w:vertAnchor="text" w:horzAnchor="margin" w:tblpY="785"/>
        <w:tblW w:w="15536" w:type="dxa"/>
        <w:tblLayout w:type="fixed"/>
        <w:tblLook w:val="04A0" w:firstRow="1" w:lastRow="0" w:firstColumn="1" w:lastColumn="0" w:noHBand="0" w:noVBand="1"/>
      </w:tblPr>
      <w:tblGrid>
        <w:gridCol w:w="524"/>
        <w:gridCol w:w="1788"/>
        <w:gridCol w:w="2059"/>
        <w:gridCol w:w="1409"/>
        <w:gridCol w:w="1377"/>
        <w:gridCol w:w="1103"/>
        <w:gridCol w:w="1241"/>
        <w:gridCol w:w="1103"/>
        <w:gridCol w:w="1103"/>
        <w:gridCol w:w="1103"/>
        <w:gridCol w:w="1103"/>
        <w:gridCol w:w="1623"/>
      </w:tblGrid>
      <w:tr w:rsidR="003A5C38" w14:paraId="16110C7D" w14:textId="77777777" w:rsidTr="00775D8A">
        <w:trPr>
          <w:trHeight w:val="383"/>
        </w:trPr>
        <w:tc>
          <w:tcPr>
            <w:tcW w:w="524" w:type="dxa"/>
            <w:vMerge w:val="restart"/>
          </w:tcPr>
          <w:p w14:paraId="0E67B9F0" w14:textId="77777777" w:rsidR="003A5C38" w:rsidRPr="0040392E" w:rsidRDefault="003A5C38" w:rsidP="00775D8A">
            <w:pPr>
              <w:jc w:val="center"/>
              <w:rPr>
                <w:b/>
              </w:rPr>
            </w:pPr>
            <w:r w:rsidRPr="0040392E">
              <w:rPr>
                <w:b/>
              </w:rPr>
              <w:t>№ з/п</w:t>
            </w:r>
          </w:p>
        </w:tc>
        <w:tc>
          <w:tcPr>
            <w:tcW w:w="1788" w:type="dxa"/>
            <w:vMerge w:val="restart"/>
          </w:tcPr>
          <w:p w14:paraId="3C54F638" w14:textId="77777777"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Найменування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завдання</w:t>
            </w:r>
            <w:proofErr w:type="spellEnd"/>
          </w:p>
        </w:tc>
        <w:tc>
          <w:tcPr>
            <w:tcW w:w="2059" w:type="dxa"/>
            <w:vMerge w:val="restart"/>
          </w:tcPr>
          <w:p w14:paraId="22768781" w14:textId="77777777"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Перелік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заходів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Програми</w:t>
            </w:r>
            <w:proofErr w:type="spellEnd"/>
          </w:p>
        </w:tc>
        <w:tc>
          <w:tcPr>
            <w:tcW w:w="1409" w:type="dxa"/>
            <w:vMerge w:val="restart"/>
          </w:tcPr>
          <w:p w14:paraId="38392C71" w14:textId="77777777" w:rsidR="003A5C38" w:rsidRPr="0040392E" w:rsidRDefault="003A5C38" w:rsidP="00775D8A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Строк </w:t>
            </w:r>
            <w:proofErr w:type="spellStart"/>
            <w:r>
              <w:rPr>
                <w:b/>
              </w:rPr>
              <w:t>виконання</w:t>
            </w:r>
            <w:proofErr w:type="spellEnd"/>
          </w:p>
        </w:tc>
        <w:tc>
          <w:tcPr>
            <w:tcW w:w="1377" w:type="dxa"/>
            <w:vMerge w:val="restart"/>
          </w:tcPr>
          <w:p w14:paraId="046AB6F5" w14:textId="77777777" w:rsidR="003A5C38" w:rsidRPr="00060B91" w:rsidRDefault="003A5C38" w:rsidP="00775D8A">
            <w:pPr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Виконавці</w:t>
            </w:r>
            <w:proofErr w:type="spellEnd"/>
          </w:p>
        </w:tc>
        <w:tc>
          <w:tcPr>
            <w:tcW w:w="1103" w:type="dxa"/>
            <w:vMerge w:val="restart"/>
          </w:tcPr>
          <w:p w14:paraId="0CF9888F" w14:textId="77777777" w:rsidR="003A5C38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Джерела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</w:t>
            </w:r>
            <w:proofErr w:type="spellEnd"/>
            <w:r>
              <w:rPr>
                <w:b/>
              </w:rPr>
              <w:t>-</w:t>
            </w:r>
          </w:p>
          <w:p w14:paraId="5BF8883A" w14:textId="77777777" w:rsidR="003A5C38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сування</w:t>
            </w:r>
            <w:proofErr w:type="spellEnd"/>
          </w:p>
          <w:p w14:paraId="688EEE56" w14:textId="77777777" w:rsidR="003A5C38" w:rsidRPr="0040392E" w:rsidRDefault="003A5C38" w:rsidP="00775D8A">
            <w:pPr>
              <w:jc w:val="center"/>
              <w:rPr>
                <w:b/>
              </w:rPr>
            </w:pPr>
            <w:r>
              <w:rPr>
                <w:b/>
              </w:rPr>
              <w:t>(бюджет)</w:t>
            </w:r>
          </w:p>
        </w:tc>
        <w:tc>
          <w:tcPr>
            <w:tcW w:w="1241" w:type="dxa"/>
            <w:vMerge w:val="restart"/>
          </w:tcPr>
          <w:p w14:paraId="4E5A4E34" w14:textId="77777777"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Орієнтовний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обсяг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фінансу-вання</w:t>
            </w:r>
            <w:proofErr w:type="spellEnd"/>
            <w:r>
              <w:rPr>
                <w:b/>
              </w:rPr>
              <w:t>, грн</w:t>
            </w:r>
          </w:p>
        </w:tc>
        <w:tc>
          <w:tcPr>
            <w:tcW w:w="4412" w:type="dxa"/>
            <w:gridSpan w:val="4"/>
          </w:tcPr>
          <w:p w14:paraId="79770F7B" w14:textId="77777777" w:rsidR="003A5C38" w:rsidRPr="0040392E" w:rsidRDefault="003A5C38" w:rsidP="00775D8A">
            <w:pPr>
              <w:jc w:val="center"/>
              <w:rPr>
                <w:b/>
              </w:rPr>
            </w:pPr>
            <w:r>
              <w:rPr>
                <w:b/>
              </w:rPr>
              <w:t xml:space="preserve">У тому </w:t>
            </w:r>
            <w:proofErr w:type="spellStart"/>
            <w:r>
              <w:rPr>
                <w:b/>
              </w:rPr>
              <w:t>числі</w:t>
            </w:r>
            <w:proofErr w:type="spellEnd"/>
            <w:r>
              <w:rPr>
                <w:b/>
              </w:rPr>
              <w:t xml:space="preserve"> за роками</w:t>
            </w:r>
          </w:p>
        </w:tc>
        <w:tc>
          <w:tcPr>
            <w:tcW w:w="1623" w:type="dxa"/>
            <w:vMerge w:val="restart"/>
          </w:tcPr>
          <w:p w14:paraId="6799E5C8" w14:textId="77777777" w:rsidR="003A5C38" w:rsidRPr="0040392E" w:rsidRDefault="003A5C38" w:rsidP="00775D8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Очікувані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результати</w:t>
            </w:r>
            <w:proofErr w:type="spellEnd"/>
          </w:p>
        </w:tc>
      </w:tr>
      <w:tr w:rsidR="003A5C38" w14:paraId="0402060C" w14:textId="77777777" w:rsidTr="00775D8A">
        <w:trPr>
          <w:trHeight w:val="382"/>
        </w:trPr>
        <w:tc>
          <w:tcPr>
            <w:tcW w:w="524" w:type="dxa"/>
            <w:vMerge/>
          </w:tcPr>
          <w:p w14:paraId="2718E14B" w14:textId="77777777" w:rsidR="003A5C38" w:rsidRPr="0040392E" w:rsidRDefault="003A5C38" w:rsidP="00775D8A">
            <w:pPr>
              <w:rPr>
                <w:b/>
              </w:rPr>
            </w:pPr>
          </w:p>
        </w:tc>
        <w:tc>
          <w:tcPr>
            <w:tcW w:w="1788" w:type="dxa"/>
            <w:vMerge/>
          </w:tcPr>
          <w:p w14:paraId="0087B179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2059" w:type="dxa"/>
            <w:vMerge/>
          </w:tcPr>
          <w:p w14:paraId="70B01D69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1409" w:type="dxa"/>
            <w:vMerge/>
          </w:tcPr>
          <w:p w14:paraId="2F6536AA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1377" w:type="dxa"/>
            <w:vMerge/>
          </w:tcPr>
          <w:p w14:paraId="58EEDDF7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1103" w:type="dxa"/>
            <w:vMerge/>
          </w:tcPr>
          <w:p w14:paraId="5EC62E23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1241" w:type="dxa"/>
            <w:vMerge/>
          </w:tcPr>
          <w:p w14:paraId="73E4D3A5" w14:textId="77777777" w:rsidR="003A5C38" w:rsidRDefault="003A5C38" w:rsidP="00775D8A">
            <w:pPr>
              <w:rPr>
                <w:b/>
              </w:rPr>
            </w:pPr>
          </w:p>
        </w:tc>
        <w:tc>
          <w:tcPr>
            <w:tcW w:w="1103" w:type="dxa"/>
          </w:tcPr>
          <w:p w14:paraId="2C986677" w14:textId="77777777"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2025</w:t>
            </w:r>
            <w:r>
              <w:rPr>
                <w:b/>
                <w:lang w:val="uk-UA"/>
              </w:rPr>
              <w:t>р.</w:t>
            </w:r>
          </w:p>
          <w:p w14:paraId="6D9FB114" w14:textId="77777777" w:rsidR="003A5C38" w:rsidRPr="002F612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103" w:type="dxa"/>
          </w:tcPr>
          <w:p w14:paraId="225941E8" w14:textId="77777777"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2026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тис. грн.</w:t>
            </w:r>
          </w:p>
        </w:tc>
        <w:tc>
          <w:tcPr>
            <w:tcW w:w="1103" w:type="dxa"/>
          </w:tcPr>
          <w:p w14:paraId="55421BA6" w14:textId="77777777"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2027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тис. грн.</w:t>
            </w:r>
          </w:p>
        </w:tc>
        <w:tc>
          <w:tcPr>
            <w:tcW w:w="1103" w:type="dxa"/>
          </w:tcPr>
          <w:p w14:paraId="642B9C40" w14:textId="77777777" w:rsidR="003A5C38" w:rsidRPr="002F6128" w:rsidRDefault="003A5C38" w:rsidP="00775D8A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2028</w:t>
            </w:r>
            <w:r>
              <w:rPr>
                <w:b/>
                <w:lang w:val="uk-UA"/>
              </w:rPr>
              <w:t>р.</w:t>
            </w:r>
            <w:r>
              <w:rPr>
                <w:lang w:val="uk-UA"/>
              </w:rPr>
              <w:t xml:space="preserve"> тис. грн.</w:t>
            </w:r>
          </w:p>
        </w:tc>
        <w:tc>
          <w:tcPr>
            <w:tcW w:w="1623" w:type="dxa"/>
            <w:vMerge/>
          </w:tcPr>
          <w:p w14:paraId="78162122" w14:textId="77777777" w:rsidR="003A5C38" w:rsidRPr="0040392E" w:rsidRDefault="003A5C38" w:rsidP="00775D8A">
            <w:pPr>
              <w:rPr>
                <w:b/>
              </w:rPr>
            </w:pPr>
          </w:p>
        </w:tc>
      </w:tr>
      <w:tr w:rsidR="003A5C38" w14:paraId="07847201" w14:textId="77777777" w:rsidTr="00775D8A">
        <w:tc>
          <w:tcPr>
            <w:tcW w:w="524" w:type="dxa"/>
          </w:tcPr>
          <w:p w14:paraId="5CAEB507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</w:t>
            </w:r>
          </w:p>
        </w:tc>
        <w:tc>
          <w:tcPr>
            <w:tcW w:w="1788" w:type="dxa"/>
          </w:tcPr>
          <w:p w14:paraId="3563B000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2</w:t>
            </w:r>
          </w:p>
        </w:tc>
        <w:tc>
          <w:tcPr>
            <w:tcW w:w="2059" w:type="dxa"/>
          </w:tcPr>
          <w:p w14:paraId="4C63BD67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3</w:t>
            </w:r>
          </w:p>
        </w:tc>
        <w:tc>
          <w:tcPr>
            <w:tcW w:w="1409" w:type="dxa"/>
          </w:tcPr>
          <w:p w14:paraId="2965E43F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4</w:t>
            </w:r>
          </w:p>
        </w:tc>
        <w:tc>
          <w:tcPr>
            <w:tcW w:w="1377" w:type="dxa"/>
          </w:tcPr>
          <w:p w14:paraId="44F217D5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5</w:t>
            </w:r>
          </w:p>
        </w:tc>
        <w:tc>
          <w:tcPr>
            <w:tcW w:w="1103" w:type="dxa"/>
          </w:tcPr>
          <w:p w14:paraId="16892325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6</w:t>
            </w:r>
          </w:p>
        </w:tc>
        <w:tc>
          <w:tcPr>
            <w:tcW w:w="1241" w:type="dxa"/>
          </w:tcPr>
          <w:p w14:paraId="2615F0F9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7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32CA5294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8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6CED49B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9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7BEF3CF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10</w:t>
            </w:r>
          </w:p>
        </w:tc>
        <w:tc>
          <w:tcPr>
            <w:tcW w:w="1103" w:type="dxa"/>
          </w:tcPr>
          <w:p w14:paraId="139C1A34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11</w:t>
            </w:r>
          </w:p>
        </w:tc>
        <w:tc>
          <w:tcPr>
            <w:tcW w:w="1623" w:type="dxa"/>
          </w:tcPr>
          <w:p w14:paraId="66A5F3BC" w14:textId="77777777" w:rsidR="003A5C38" w:rsidRPr="003C79DB" w:rsidRDefault="003A5C38" w:rsidP="00775D8A">
            <w:pPr>
              <w:jc w:val="center"/>
              <w:rPr>
                <w:b/>
              </w:rPr>
            </w:pPr>
            <w:r w:rsidRPr="003C79DB">
              <w:rPr>
                <w:b/>
              </w:rPr>
              <w:t>12</w:t>
            </w:r>
          </w:p>
        </w:tc>
      </w:tr>
      <w:tr w:rsidR="003A5C38" w:rsidRPr="003C146B" w14:paraId="27C86807" w14:textId="77777777" w:rsidTr="00775D8A">
        <w:tc>
          <w:tcPr>
            <w:tcW w:w="524" w:type="dxa"/>
          </w:tcPr>
          <w:p w14:paraId="7F1649C1" w14:textId="77777777" w:rsidR="003A5C38" w:rsidRPr="00D660D3" w:rsidRDefault="003A5C38" w:rsidP="00775D8A">
            <w:pPr>
              <w:jc w:val="center"/>
            </w:pPr>
            <w:r>
              <w:t>1</w:t>
            </w:r>
          </w:p>
        </w:tc>
        <w:tc>
          <w:tcPr>
            <w:tcW w:w="1788" w:type="dxa"/>
          </w:tcPr>
          <w:p w14:paraId="15187690" w14:textId="77777777" w:rsidR="003A5C38" w:rsidRPr="00E452B3" w:rsidRDefault="003A5C38" w:rsidP="00775D8A">
            <w:proofErr w:type="spellStart"/>
            <w:r>
              <w:t>З</w:t>
            </w:r>
            <w:r w:rsidRPr="00E452B3">
              <w:t>абезпечення</w:t>
            </w:r>
            <w:proofErr w:type="spellEnd"/>
            <w:r>
              <w:t xml:space="preserve"> </w:t>
            </w:r>
            <w:proofErr w:type="spellStart"/>
            <w:r w:rsidRPr="00E452B3">
              <w:t>належного</w:t>
            </w:r>
            <w:proofErr w:type="spellEnd"/>
            <w:r>
              <w:t xml:space="preserve"> </w:t>
            </w:r>
            <w:proofErr w:type="spellStart"/>
            <w:r w:rsidRPr="00E452B3">
              <w:t>матеріально</w:t>
            </w:r>
            <w:proofErr w:type="spellEnd"/>
            <w:r w:rsidRPr="00E452B3">
              <w:t>–</w:t>
            </w:r>
            <w:proofErr w:type="spellStart"/>
            <w:r w:rsidRPr="00E452B3">
              <w:t>технічного</w:t>
            </w:r>
            <w:proofErr w:type="spellEnd"/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r>
              <w:t xml:space="preserve"> </w:t>
            </w:r>
            <w:proofErr w:type="spellStart"/>
            <w:r w:rsidRPr="00E452B3">
              <w:t>лікарських</w:t>
            </w:r>
            <w:proofErr w:type="spellEnd"/>
            <w:r>
              <w:t xml:space="preserve"> </w:t>
            </w:r>
            <w:proofErr w:type="spellStart"/>
            <w:r w:rsidRPr="00E452B3">
              <w:t>амбулаторій</w:t>
            </w:r>
            <w:proofErr w:type="spellEnd"/>
            <w:r>
              <w:t xml:space="preserve"> </w:t>
            </w:r>
            <w:proofErr w:type="spellStart"/>
            <w:r w:rsidRPr="00E452B3">
              <w:t>відповідно</w:t>
            </w:r>
            <w:proofErr w:type="spellEnd"/>
            <w:r w:rsidRPr="00E452B3">
              <w:t xml:space="preserve"> до </w:t>
            </w:r>
            <w:proofErr w:type="spellStart"/>
            <w:r w:rsidRPr="00E452B3">
              <w:t>примірного</w:t>
            </w:r>
            <w:proofErr w:type="spellEnd"/>
            <w:r w:rsidRPr="00E452B3">
              <w:t xml:space="preserve"> </w:t>
            </w:r>
            <w:proofErr w:type="gramStart"/>
            <w:r w:rsidRPr="00E452B3">
              <w:t xml:space="preserve">табеля </w:t>
            </w:r>
            <w:r>
              <w:t xml:space="preserve"> </w:t>
            </w:r>
            <w:proofErr w:type="spellStart"/>
            <w:r w:rsidRPr="00E452B3">
              <w:t>оснащення</w:t>
            </w:r>
            <w:proofErr w:type="spellEnd"/>
            <w:proofErr w:type="gramEnd"/>
          </w:p>
        </w:tc>
        <w:tc>
          <w:tcPr>
            <w:tcW w:w="2059" w:type="dxa"/>
          </w:tcPr>
          <w:p w14:paraId="6689391E" w14:textId="77777777" w:rsidR="003A5C38" w:rsidRDefault="003A5C38" w:rsidP="00775D8A">
            <w:proofErr w:type="spellStart"/>
            <w:r>
              <w:t>Придбання</w:t>
            </w:r>
            <w:proofErr w:type="spellEnd"/>
            <w:r>
              <w:t xml:space="preserve"> </w:t>
            </w:r>
            <w:proofErr w:type="spellStart"/>
            <w:r>
              <w:t>гематологічного</w:t>
            </w:r>
            <w:proofErr w:type="spellEnd"/>
            <w:r>
              <w:t xml:space="preserve"> </w:t>
            </w:r>
            <w:proofErr w:type="spellStart"/>
            <w:r>
              <w:t>аналізатора</w:t>
            </w:r>
            <w:proofErr w:type="spellEnd"/>
            <w:r>
              <w:t xml:space="preserve"> та </w:t>
            </w:r>
            <w:proofErr w:type="spellStart"/>
            <w:r>
              <w:t>аналізатора</w:t>
            </w:r>
            <w:proofErr w:type="spellEnd"/>
            <w:r>
              <w:t xml:space="preserve"> </w:t>
            </w:r>
            <w:proofErr w:type="spellStart"/>
            <w:r>
              <w:t>сечі</w:t>
            </w:r>
            <w:proofErr w:type="spellEnd"/>
            <w:r>
              <w:t xml:space="preserve"> для  </w:t>
            </w:r>
            <w:proofErr w:type="spellStart"/>
            <w:r>
              <w:t>Березнянської</w:t>
            </w:r>
            <w:proofErr w:type="spellEnd"/>
            <w:r>
              <w:t xml:space="preserve"> ЛА ЗПСМ з метою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медичної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</w:p>
          <w:p w14:paraId="396126B0" w14:textId="77777777" w:rsidR="003A5C38" w:rsidRPr="002F4C4A" w:rsidRDefault="003A5C38" w:rsidP="00775D8A">
            <w:pPr>
              <w:rPr>
                <w:lang w:val="uk-UA"/>
              </w:rPr>
            </w:pPr>
            <w:r w:rsidRPr="00615E05">
              <w:rPr>
                <w:highlight w:val="yellow"/>
                <w:lang w:val="uk-UA"/>
              </w:rPr>
              <w:t xml:space="preserve">Придбання медичного, </w:t>
            </w:r>
            <w:proofErr w:type="spellStart"/>
            <w:r w:rsidRPr="00615E05">
              <w:rPr>
                <w:highlight w:val="yellow"/>
                <w:lang w:val="uk-UA"/>
              </w:rPr>
              <w:t>ком’ютерного</w:t>
            </w:r>
            <w:proofErr w:type="spellEnd"/>
            <w:r w:rsidRPr="00615E05">
              <w:rPr>
                <w:highlight w:val="yellow"/>
                <w:lang w:val="uk-UA"/>
              </w:rPr>
              <w:t xml:space="preserve"> чи </w:t>
            </w:r>
            <w:r w:rsidRPr="00615E05">
              <w:rPr>
                <w:highlight w:val="yellow"/>
                <w:lang w:val="uk-UA"/>
              </w:rPr>
              <w:lastRenderedPageBreak/>
              <w:t xml:space="preserve">іншого обладнання </w:t>
            </w:r>
          </w:p>
        </w:tc>
        <w:tc>
          <w:tcPr>
            <w:tcW w:w="1409" w:type="dxa"/>
          </w:tcPr>
          <w:p w14:paraId="5F161244" w14:textId="77777777" w:rsidR="003A5C38" w:rsidRPr="00D660D3" w:rsidRDefault="003A5C38" w:rsidP="00775D8A">
            <w:pPr>
              <w:jc w:val="center"/>
            </w:pPr>
            <w:r>
              <w:lastRenderedPageBreak/>
              <w:t>2025-202</w:t>
            </w:r>
            <w:r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377" w:type="dxa"/>
          </w:tcPr>
          <w:p w14:paraId="6CC79CDB" w14:textId="77777777"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14:paraId="40D97BD0" w14:textId="77777777" w:rsidR="003A5C38" w:rsidRPr="00B81CC4" w:rsidRDefault="003A5C38" w:rsidP="00775D8A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r w:rsidRPr="00D660D3">
              <w:t xml:space="preserve"> </w:t>
            </w:r>
            <w:proofErr w:type="spellStart"/>
            <w:r>
              <w:t>Березнянської</w:t>
            </w:r>
            <w:proofErr w:type="spellEnd"/>
            <w:r>
              <w:t xml:space="preserve"> ТГ</w:t>
            </w:r>
          </w:p>
        </w:tc>
        <w:tc>
          <w:tcPr>
            <w:tcW w:w="1241" w:type="dxa"/>
          </w:tcPr>
          <w:p w14:paraId="726FB6F2" w14:textId="77777777" w:rsidR="003A5C38" w:rsidRPr="00111E99" w:rsidRDefault="003A5C38" w:rsidP="00775D8A">
            <w:pPr>
              <w:jc w:val="center"/>
              <w:rPr>
                <w:highlight w:val="yellow"/>
              </w:rPr>
            </w:pPr>
          </w:p>
          <w:p w14:paraId="42CA60B1" w14:textId="77777777" w:rsidR="003A5C38" w:rsidRPr="00783A6D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22970">
              <w:rPr>
                <w:highlight w:val="yellow"/>
                <w:lang w:val="uk-UA"/>
              </w:rPr>
              <w:t>126,6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68EC4D06" w14:textId="77777777" w:rsidR="003A5C38" w:rsidRPr="0080746C" w:rsidRDefault="003A5C38" w:rsidP="00775D8A">
            <w:pPr>
              <w:jc w:val="center"/>
            </w:pPr>
          </w:p>
          <w:p w14:paraId="4C53E081" w14:textId="77777777" w:rsidR="003A5C38" w:rsidRPr="002F4C4A" w:rsidRDefault="003A5C38" w:rsidP="00775D8A">
            <w:pPr>
              <w:jc w:val="center"/>
              <w:rPr>
                <w:lang w:val="uk-UA"/>
              </w:rPr>
            </w:pPr>
            <w:r w:rsidRPr="0051192B">
              <w:rPr>
                <w:highlight w:val="yellow"/>
                <w:lang w:val="uk-UA"/>
              </w:rPr>
              <w:t>46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8D8A255" w14:textId="77777777" w:rsidR="003A5C38" w:rsidRPr="0080746C" w:rsidRDefault="003A5C38" w:rsidP="00775D8A">
            <w:pPr>
              <w:jc w:val="center"/>
            </w:pPr>
          </w:p>
          <w:p w14:paraId="39D87F2E" w14:textId="77777777"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864FD1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193DB8E" w14:textId="77777777" w:rsidR="003A5C38" w:rsidRPr="0080746C" w:rsidRDefault="003A5C38" w:rsidP="00775D8A">
            <w:pPr>
              <w:jc w:val="center"/>
            </w:pPr>
          </w:p>
          <w:p w14:paraId="605ABA3D" w14:textId="77777777" w:rsidR="003A5C38" w:rsidRPr="00783A6D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4</w:t>
            </w:r>
            <w:r w:rsidRPr="00EB4AC0">
              <w:rPr>
                <w:highlight w:val="yellow"/>
                <w:lang w:val="uk-UA"/>
              </w:rPr>
              <w:t>0,6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13A7A655" w14:textId="77777777" w:rsidR="003A5C38" w:rsidRDefault="003A5C38" w:rsidP="00775D8A">
            <w:pPr>
              <w:jc w:val="center"/>
            </w:pPr>
          </w:p>
          <w:p w14:paraId="21A4BB23" w14:textId="77777777"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40</w:t>
            </w:r>
          </w:p>
        </w:tc>
        <w:tc>
          <w:tcPr>
            <w:tcW w:w="1623" w:type="dxa"/>
          </w:tcPr>
          <w:p w14:paraId="47ABE04B" w14:textId="77777777" w:rsidR="003A5C38" w:rsidRPr="003A499B" w:rsidRDefault="003A5C38" w:rsidP="00775D8A">
            <w:pPr>
              <w:rPr>
                <w:lang w:val="uk-UA"/>
              </w:rPr>
            </w:pPr>
            <w:r w:rsidRPr="003A499B">
              <w:rPr>
                <w:lang w:val="uk-UA"/>
              </w:rPr>
              <w:t xml:space="preserve">Забезпечення виконання </w:t>
            </w:r>
            <w:proofErr w:type="spellStart"/>
            <w:r w:rsidRPr="003A499B">
              <w:rPr>
                <w:lang w:val="uk-UA"/>
              </w:rPr>
              <w:t>скринінговихдосліджень</w:t>
            </w:r>
            <w:proofErr w:type="spellEnd"/>
            <w:r w:rsidRPr="003A499B">
              <w:rPr>
                <w:lang w:val="uk-UA"/>
              </w:rPr>
              <w:t xml:space="preserve"> з метою ранньої діагностики захворювань, зниження показників смертності та інвалідності </w:t>
            </w:r>
          </w:p>
        </w:tc>
      </w:tr>
      <w:tr w:rsidR="003A5C38" w14:paraId="6AC5632D" w14:textId="77777777" w:rsidTr="00775D8A">
        <w:trPr>
          <w:trHeight w:val="2401"/>
        </w:trPr>
        <w:tc>
          <w:tcPr>
            <w:tcW w:w="524" w:type="dxa"/>
          </w:tcPr>
          <w:p w14:paraId="4E4B92A8" w14:textId="77777777" w:rsidR="003A5C38" w:rsidRPr="00D660D3" w:rsidRDefault="003A5C38" w:rsidP="00775D8A">
            <w:pPr>
              <w:jc w:val="center"/>
            </w:pPr>
            <w:r>
              <w:t>2</w:t>
            </w:r>
          </w:p>
        </w:tc>
        <w:tc>
          <w:tcPr>
            <w:tcW w:w="1788" w:type="dxa"/>
          </w:tcPr>
          <w:p w14:paraId="44462720" w14:textId="77777777" w:rsidR="003A5C38" w:rsidRDefault="003A5C38" w:rsidP="00775D8A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 xml:space="preserve"> </w:t>
            </w:r>
            <w:proofErr w:type="spellStart"/>
            <w:r>
              <w:t>сервісних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</w:t>
            </w:r>
          </w:p>
        </w:tc>
        <w:tc>
          <w:tcPr>
            <w:tcW w:w="2059" w:type="dxa"/>
          </w:tcPr>
          <w:p w14:paraId="5257C646" w14:textId="77777777" w:rsidR="003A5C38" w:rsidRDefault="003A5C38" w:rsidP="00775D8A">
            <w:proofErr w:type="spellStart"/>
            <w:r w:rsidRPr="00E34B37">
              <w:t>Проведення</w:t>
            </w:r>
            <w:proofErr w:type="spellEnd"/>
            <w:r w:rsidRPr="00E34B37">
              <w:t xml:space="preserve"> </w:t>
            </w:r>
            <w:r>
              <w:t>поточного ремонту</w:t>
            </w:r>
            <w:r w:rsidRPr="00E34B37">
              <w:t xml:space="preserve"> у </w:t>
            </w:r>
            <w:proofErr w:type="spellStart"/>
            <w:r>
              <w:t>Березнянській</w:t>
            </w:r>
            <w:proofErr w:type="spellEnd"/>
            <w:r>
              <w:t xml:space="preserve"> ЛА ЗПСМ</w:t>
            </w:r>
            <w:r w:rsidRPr="00E34B37">
              <w:t xml:space="preserve"> </w:t>
            </w:r>
          </w:p>
        </w:tc>
        <w:tc>
          <w:tcPr>
            <w:tcW w:w="1409" w:type="dxa"/>
          </w:tcPr>
          <w:p w14:paraId="0C5E487E" w14:textId="77777777" w:rsidR="003A5C38" w:rsidRPr="00D660D3" w:rsidRDefault="003A5C38" w:rsidP="00775D8A">
            <w:pPr>
              <w:jc w:val="center"/>
            </w:pPr>
            <w:r>
              <w:t>2025-202</w:t>
            </w:r>
            <w:r>
              <w:rPr>
                <w:lang w:val="uk-UA"/>
              </w:rPr>
              <w:t>8</w:t>
            </w:r>
            <w:r w:rsidRPr="00D660D3">
              <w:t>р</w:t>
            </w:r>
            <w:r>
              <w:t>оки</w:t>
            </w:r>
          </w:p>
        </w:tc>
        <w:tc>
          <w:tcPr>
            <w:tcW w:w="1377" w:type="dxa"/>
          </w:tcPr>
          <w:p w14:paraId="180FD42E" w14:textId="77777777"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14:paraId="324BAA59" w14:textId="77777777" w:rsidR="003A5C38" w:rsidRPr="00C160CD" w:rsidRDefault="003A5C38" w:rsidP="00775D8A">
            <w:pPr>
              <w:jc w:val="center"/>
            </w:pPr>
            <w:proofErr w:type="spellStart"/>
            <w:r w:rsidRPr="00F05EA6">
              <w:t>кошти</w:t>
            </w:r>
            <w:proofErr w:type="spellEnd"/>
            <w:r w:rsidRPr="00F05EA6">
              <w:t xml:space="preserve">  </w:t>
            </w:r>
            <w:proofErr w:type="spellStart"/>
            <w:r w:rsidRPr="00F05EA6">
              <w:t>Березнянської</w:t>
            </w:r>
            <w:proofErr w:type="spellEnd"/>
            <w:r w:rsidRPr="00F05EA6">
              <w:t xml:space="preserve"> ТГ</w:t>
            </w:r>
          </w:p>
        </w:tc>
        <w:tc>
          <w:tcPr>
            <w:tcW w:w="1241" w:type="dxa"/>
          </w:tcPr>
          <w:p w14:paraId="1BD2F6AB" w14:textId="77777777" w:rsidR="003A5C38" w:rsidRPr="0080746C" w:rsidRDefault="003A5C38" w:rsidP="00775D8A">
            <w:pPr>
              <w:jc w:val="center"/>
            </w:pPr>
          </w:p>
          <w:p w14:paraId="074DCBE7" w14:textId="77777777" w:rsidR="003A5C38" w:rsidRPr="00783A6D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10</w:t>
            </w:r>
            <w:r w:rsidRPr="00622970">
              <w:rPr>
                <w:highlight w:val="yellow"/>
                <w:lang w:val="uk-UA"/>
              </w:rPr>
              <w:t>5,8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4E93FEDC" w14:textId="77777777" w:rsidR="003A5C38" w:rsidRPr="0080746C" w:rsidRDefault="003A5C38" w:rsidP="00775D8A">
            <w:pPr>
              <w:jc w:val="center"/>
            </w:pPr>
          </w:p>
          <w:p w14:paraId="1EA522A1" w14:textId="77777777" w:rsidR="003A5C38" w:rsidRPr="0080746C" w:rsidRDefault="003A5C38" w:rsidP="00775D8A">
            <w:pPr>
              <w:jc w:val="center"/>
            </w:pPr>
            <w:r w:rsidRPr="0080746C"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402E32C2" w14:textId="77777777" w:rsidR="003A5C38" w:rsidRPr="0080746C" w:rsidRDefault="003A5C38" w:rsidP="00775D8A">
            <w:pPr>
              <w:jc w:val="center"/>
            </w:pPr>
          </w:p>
          <w:p w14:paraId="475E2620" w14:textId="77777777" w:rsidR="003A5C38" w:rsidRPr="00783A6D" w:rsidRDefault="003A5C38" w:rsidP="00775D8A">
            <w:pPr>
              <w:jc w:val="center"/>
              <w:rPr>
                <w:lang w:val="uk-UA"/>
              </w:rPr>
            </w:pPr>
            <w:r w:rsidRPr="00864FD1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01E977D0" w14:textId="77777777" w:rsidR="003A5C38" w:rsidRPr="0080746C" w:rsidRDefault="003A5C38" w:rsidP="00775D8A">
            <w:pPr>
              <w:jc w:val="center"/>
            </w:pPr>
          </w:p>
          <w:p w14:paraId="74A62666" w14:textId="77777777" w:rsidR="003A5C38" w:rsidRPr="00EB4AC0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37</w:t>
            </w:r>
          </w:p>
        </w:tc>
        <w:tc>
          <w:tcPr>
            <w:tcW w:w="1103" w:type="dxa"/>
          </w:tcPr>
          <w:p w14:paraId="251C0DF8" w14:textId="77777777" w:rsidR="003A5C38" w:rsidRPr="0080746C" w:rsidRDefault="003A5C38" w:rsidP="00775D8A">
            <w:pPr>
              <w:jc w:val="center"/>
            </w:pPr>
          </w:p>
          <w:p w14:paraId="4050B7B0" w14:textId="77777777" w:rsidR="003A5C38" w:rsidRPr="00EB4AC0" w:rsidRDefault="003A5C38" w:rsidP="00775D8A">
            <w:pPr>
              <w:jc w:val="center"/>
              <w:rPr>
                <w:lang w:val="uk-UA"/>
              </w:rPr>
            </w:pPr>
            <w:r>
              <w:rPr>
                <w:highlight w:val="yellow"/>
                <w:lang w:val="uk-UA"/>
              </w:rPr>
              <w:t>68</w:t>
            </w:r>
            <w:r w:rsidRPr="00EB4AC0">
              <w:rPr>
                <w:highlight w:val="yellow"/>
                <w:lang w:val="uk-UA"/>
              </w:rPr>
              <w:t>,8</w:t>
            </w:r>
          </w:p>
        </w:tc>
        <w:tc>
          <w:tcPr>
            <w:tcW w:w="1623" w:type="dxa"/>
          </w:tcPr>
          <w:p w14:paraId="73A3B78C" w14:textId="77777777" w:rsidR="003A5C38" w:rsidRDefault="003A5C38" w:rsidP="00775D8A">
            <w:proofErr w:type="spellStart"/>
            <w:r>
              <w:t>Покращення</w:t>
            </w:r>
            <w:proofErr w:type="spellEnd"/>
            <w:r>
              <w:t xml:space="preserve"> умов </w:t>
            </w:r>
            <w:proofErr w:type="spellStart"/>
            <w:r>
              <w:t>перебування</w:t>
            </w:r>
            <w:proofErr w:type="spellEnd"/>
            <w:r>
              <w:t xml:space="preserve"> </w:t>
            </w:r>
            <w:proofErr w:type="spellStart"/>
            <w:r>
              <w:t>пацієнтів</w:t>
            </w:r>
            <w:proofErr w:type="spellEnd"/>
            <w:r>
              <w:t xml:space="preserve"> у </w:t>
            </w:r>
            <w:proofErr w:type="spellStart"/>
            <w:r>
              <w:t>закладі</w:t>
            </w:r>
            <w:proofErr w:type="spellEnd"/>
            <w:r>
              <w:t xml:space="preserve">, у тому </w:t>
            </w:r>
            <w:proofErr w:type="spellStart"/>
            <w:r>
              <w:t>числі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інклюзією</w:t>
            </w:r>
            <w:proofErr w:type="spellEnd"/>
            <w:r>
              <w:t xml:space="preserve"> </w:t>
            </w:r>
          </w:p>
        </w:tc>
      </w:tr>
      <w:tr w:rsidR="003A5C38" w14:paraId="073C14A2" w14:textId="77777777" w:rsidTr="00775D8A">
        <w:trPr>
          <w:trHeight w:val="1457"/>
        </w:trPr>
        <w:tc>
          <w:tcPr>
            <w:tcW w:w="524" w:type="dxa"/>
          </w:tcPr>
          <w:p w14:paraId="317AB627" w14:textId="77777777"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14:paraId="4BAAB2EF" w14:textId="77777777" w:rsidR="003A5C38" w:rsidRDefault="003A5C38" w:rsidP="00775D8A"/>
        </w:tc>
        <w:tc>
          <w:tcPr>
            <w:tcW w:w="2059" w:type="dxa"/>
          </w:tcPr>
          <w:p w14:paraId="6E9F6093" w14:textId="77777777" w:rsidR="003A5C38" w:rsidRPr="002F4C4A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 xml:space="preserve">Забезпечення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ЛА ЗПСМ бензином</w:t>
            </w:r>
          </w:p>
        </w:tc>
        <w:tc>
          <w:tcPr>
            <w:tcW w:w="1409" w:type="dxa"/>
          </w:tcPr>
          <w:p w14:paraId="7348DADD" w14:textId="77777777" w:rsidR="003A5C38" w:rsidRDefault="003A5C38" w:rsidP="00775D8A">
            <w:pPr>
              <w:jc w:val="center"/>
            </w:pPr>
            <w:r w:rsidRPr="00615E05">
              <w:t>2025 – 2028 роки</w:t>
            </w:r>
          </w:p>
        </w:tc>
        <w:tc>
          <w:tcPr>
            <w:tcW w:w="1377" w:type="dxa"/>
          </w:tcPr>
          <w:p w14:paraId="4D014D0A" w14:textId="77777777" w:rsidR="003A5C38" w:rsidRPr="00D660D3" w:rsidRDefault="003A5C38" w:rsidP="00775D8A">
            <w:pPr>
              <w:jc w:val="center"/>
            </w:pPr>
            <w:r w:rsidRPr="00615E05">
              <w:t>КНП «</w:t>
            </w:r>
            <w:proofErr w:type="spellStart"/>
            <w:r w:rsidRPr="00615E05">
              <w:t>Менський</w:t>
            </w:r>
            <w:proofErr w:type="spellEnd"/>
            <w:r w:rsidRPr="00615E05">
              <w:t xml:space="preserve"> центр ПМСД»</w:t>
            </w:r>
          </w:p>
        </w:tc>
        <w:tc>
          <w:tcPr>
            <w:tcW w:w="1103" w:type="dxa"/>
          </w:tcPr>
          <w:p w14:paraId="45F5631B" w14:textId="77777777" w:rsidR="003A5C38" w:rsidRPr="00F05EA6" w:rsidRDefault="003A5C38" w:rsidP="00775D8A">
            <w:pPr>
              <w:jc w:val="center"/>
            </w:pPr>
            <w:proofErr w:type="spellStart"/>
            <w:r w:rsidRPr="00615E05">
              <w:t>кошти</w:t>
            </w:r>
            <w:proofErr w:type="spellEnd"/>
            <w:r w:rsidRPr="00615E05">
              <w:t xml:space="preserve"> </w:t>
            </w:r>
            <w:proofErr w:type="spellStart"/>
            <w:r w:rsidRPr="00615E05">
              <w:t>Березнянської</w:t>
            </w:r>
            <w:proofErr w:type="spellEnd"/>
            <w:r w:rsidRPr="00615E05">
              <w:t xml:space="preserve"> ТГ</w:t>
            </w:r>
          </w:p>
        </w:tc>
        <w:tc>
          <w:tcPr>
            <w:tcW w:w="1241" w:type="dxa"/>
          </w:tcPr>
          <w:p w14:paraId="71E7E0EA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2F4C4A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00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67AC769A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2F4C4A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E4EED0D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2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14E8F646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3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103" w:type="dxa"/>
          </w:tcPr>
          <w:p w14:paraId="483C9A25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5</w:t>
            </w:r>
            <w:r w:rsidRPr="002F4C4A">
              <w:rPr>
                <w:highlight w:val="yellow"/>
                <w:lang w:val="uk-UA"/>
              </w:rPr>
              <w:t>0</w:t>
            </w:r>
          </w:p>
        </w:tc>
        <w:tc>
          <w:tcPr>
            <w:tcW w:w="1623" w:type="dxa"/>
          </w:tcPr>
          <w:p w14:paraId="57F2588E" w14:textId="77777777" w:rsidR="003A5C38" w:rsidRPr="002F4C4A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Надання своєчасної допомоги пацієнтам вдома</w:t>
            </w:r>
          </w:p>
        </w:tc>
      </w:tr>
      <w:tr w:rsidR="003A5C38" w14:paraId="58B5384B" w14:textId="77777777" w:rsidTr="00775D8A">
        <w:trPr>
          <w:trHeight w:val="1457"/>
        </w:trPr>
        <w:tc>
          <w:tcPr>
            <w:tcW w:w="524" w:type="dxa"/>
          </w:tcPr>
          <w:p w14:paraId="26F0448C" w14:textId="77777777"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14:paraId="6A828373" w14:textId="77777777" w:rsidR="003A5C38" w:rsidRDefault="003A5C38" w:rsidP="00775D8A"/>
        </w:tc>
        <w:tc>
          <w:tcPr>
            <w:tcW w:w="2059" w:type="dxa"/>
          </w:tcPr>
          <w:p w14:paraId="2BF9D5C1" w14:textId="77777777" w:rsidR="003A5C3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 xml:space="preserve">Відшкодування заробітної плати опалювачів для теплопостачання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ЛА ЗПСМ в зимовий період</w:t>
            </w:r>
          </w:p>
        </w:tc>
        <w:tc>
          <w:tcPr>
            <w:tcW w:w="1409" w:type="dxa"/>
          </w:tcPr>
          <w:p w14:paraId="2A8A1412" w14:textId="77777777" w:rsidR="003A5C38" w:rsidRDefault="003A5C38" w:rsidP="00775D8A">
            <w:pPr>
              <w:jc w:val="center"/>
            </w:pPr>
            <w:r w:rsidRPr="00615E05">
              <w:t>2025 – 2028 роки</w:t>
            </w:r>
          </w:p>
        </w:tc>
        <w:tc>
          <w:tcPr>
            <w:tcW w:w="1377" w:type="dxa"/>
          </w:tcPr>
          <w:p w14:paraId="0E30D0E8" w14:textId="77777777" w:rsidR="003A5C38" w:rsidRPr="00D660D3" w:rsidRDefault="003A5C38" w:rsidP="00775D8A">
            <w:pPr>
              <w:jc w:val="center"/>
            </w:pPr>
            <w:r w:rsidRPr="00615E05">
              <w:t>КНП «</w:t>
            </w:r>
            <w:proofErr w:type="spellStart"/>
            <w:r w:rsidRPr="00615E05">
              <w:t>Менський</w:t>
            </w:r>
            <w:proofErr w:type="spellEnd"/>
            <w:r w:rsidRPr="00615E05">
              <w:t xml:space="preserve"> центр ПМСД»</w:t>
            </w:r>
          </w:p>
        </w:tc>
        <w:tc>
          <w:tcPr>
            <w:tcW w:w="1103" w:type="dxa"/>
          </w:tcPr>
          <w:p w14:paraId="01CB0A02" w14:textId="77777777" w:rsidR="003A5C38" w:rsidRPr="00F05EA6" w:rsidRDefault="003A5C38" w:rsidP="00775D8A">
            <w:pPr>
              <w:jc w:val="center"/>
            </w:pPr>
            <w:proofErr w:type="spellStart"/>
            <w:r w:rsidRPr="00615E05">
              <w:t>кошти</w:t>
            </w:r>
            <w:proofErr w:type="spellEnd"/>
            <w:r w:rsidRPr="00615E05">
              <w:t xml:space="preserve"> </w:t>
            </w:r>
            <w:proofErr w:type="spellStart"/>
            <w:r w:rsidRPr="00615E05">
              <w:t>Березнянської</w:t>
            </w:r>
            <w:proofErr w:type="spellEnd"/>
            <w:r w:rsidRPr="00615E05">
              <w:t xml:space="preserve"> ТГ</w:t>
            </w:r>
          </w:p>
        </w:tc>
        <w:tc>
          <w:tcPr>
            <w:tcW w:w="1241" w:type="dxa"/>
          </w:tcPr>
          <w:p w14:paraId="654BAB44" w14:textId="77777777"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470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22F646EB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96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5D0B6F79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104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14:paraId="1AC06773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130</w:t>
            </w:r>
          </w:p>
        </w:tc>
        <w:tc>
          <w:tcPr>
            <w:tcW w:w="1103" w:type="dxa"/>
          </w:tcPr>
          <w:p w14:paraId="624D6F3B" w14:textId="77777777" w:rsidR="003A5C38" w:rsidRPr="002F4C4A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140</w:t>
            </w:r>
          </w:p>
        </w:tc>
        <w:tc>
          <w:tcPr>
            <w:tcW w:w="1623" w:type="dxa"/>
          </w:tcPr>
          <w:p w14:paraId="4FB11D13" w14:textId="77777777" w:rsidR="003A5C38" w:rsidRPr="00615E05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Забезпечення комфортних умов перебування пацієнтів в закладі</w:t>
            </w:r>
          </w:p>
        </w:tc>
      </w:tr>
      <w:tr w:rsidR="003A5C38" w14:paraId="2823E6FE" w14:textId="77777777" w:rsidTr="00775D8A">
        <w:trPr>
          <w:trHeight w:val="1209"/>
        </w:trPr>
        <w:tc>
          <w:tcPr>
            <w:tcW w:w="524" w:type="dxa"/>
          </w:tcPr>
          <w:p w14:paraId="3B3D7FA5" w14:textId="77777777" w:rsidR="003A5C38" w:rsidRDefault="003A5C38" w:rsidP="00775D8A">
            <w:pPr>
              <w:jc w:val="center"/>
            </w:pPr>
          </w:p>
        </w:tc>
        <w:tc>
          <w:tcPr>
            <w:tcW w:w="1788" w:type="dxa"/>
          </w:tcPr>
          <w:p w14:paraId="4156B415" w14:textId="77777777" w:rsidR="003A5C38" w:rsidRDefault="003A5C38" w:rsidP="00775D8A"/>
        </w:tc>
        <w:tc>
          <w:tcPr>
            <w:tcW w:w="2059" w:type="dxa"/>
          </w:tcPr>
          <w:p w14:paraId="36476CFC" w14:textId="77777777" w:rsidR="003A5C38" w:rsidRPr="00E34B37" w:rsidRDefault="003A5C38" w:rsidP="00775D8A">
            <w:proofErr w:type="spellStart"/>
            <w:r>
              <w:t>Відшкодування</w:t>
            </w:r>
            <w:proofErr w:type="spellEnd"/>
            <w:r>
              <w:t xml:space="preserve"> </w:t>
            </w:r>
            <w:proofErr w:type="spellStart"/>
            <w:r>
              <w:t>енергоносіїв</w:t>
            </w:r>
            <w:proofErr w:type="spellEnd"/>
            <w:r>
              <w:t xml:space="preserve"> для </w:t>
            </w:r>
            <w:proofErr w:type="spellStart"/>
            <w:r>
              <w:t>Березнянської</w:t>
            </w:r>
            <w:proofErr w:type="spellEnd"/>
            <w:r>
              <w:t xml:space="preserve"> ЛА ЗПСМ</w:t>
            </w:r>
          </w:p>
        </w:tc>
        <w:tc>
          <w:tcPr>
            <w:tcW w:w="1409" w:type="dxa"/>
          </w:tcPr>
          <w:p w14:paraId="6D2CD3D7" w14:textId="77777777" w:rsidR="003A5C38" w:rsidRDefault="003A5C38" w:rsidP="00775D8A">
            <w:pPr>
              <w:jc w:val="center"/>
            </w:pPr>
            <w:r w:rsidRPr="006C3764">
              <w:t>202</w:t>
            </w:r>
            <w:r>
              <w:t>5</w:t>
            </w:r>
            <w:r w:rsidRPr="006C3764">
              <w:t xml:space="preserve"> – 202</w:t>
            </w:r>
            <w:r>
              <w:t>8</w:t>
            </w:r>
            <w:r w:rsidRPr="006C3764">
              <w:t xml:space="preserve"> роки</w:t>
            </w:r>
          </w:p>
        </w:tc>
        <w:tc>
          <w:tcPr>
            <w:tcW w:w="1377" w:type="dxa"/>
          </w:tcPr>
          <w:p w14:paraId="6BC7C634" w14:textId="77777777" w:rsidR="003A5C38" w:rsidRPr="00D660D3" w:rsidRDefault="003A5C38" w:rsidP="00775D8A">
            <w:pPr>
              <w:jc w:val="center"/>
            </w:pPr>
            <w:r w:rsidRPr="006C3764">
              <w:t>КНП «</w:t>
            </w:r>
            <w:proofErr w:type="spellStart"/>
            <w:r w:rsidRPr="006C3764">
              <w:t>Менський</w:t>
            </w:r>
            <w:proofErr w:type="spellEnd"/>
            <w:r w:rsidRPr="006C3764">
              <w:t xml:space="preserve"> центр ПМСД»</w:t>
            </w:r>
          </w:p>
        </w:tc>
        <w:tc>
          <w:tcPr>
            <w:tcW w:w="1103" w:type="dxa"/>
          </w:tcPr>
          <w:p w14:paraId="6A0BB6B1" w14:textId="77777777" w:rsidR="003A5C38" w:rsidRPr="003C255A" w:rsidRDefault="003A5C38" w:rsidP="00775D8A">
            <w:pPr>
              <w:jc w:val="center"/>
            </w:pPr>
            <w:proofErr w:type="spellStart"/>
            <w:r w:rsidRPr="006C3764">
              <w:t>кошти</w:t>
            </w:r>
            <w:proofErr w:type="spellEnd"/>
            <w:r w:rsidRPr="006C3764"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14:paraId="5E6CA39A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375</w:t>
            </w:r>
          </w:p>
        </w:tc>
        <w:tc>
          <w:tcPr>
            <w:tcW w:w="1103" w:type="dxa"/>
          </w:tcPr>
          <w:p w14:paraId="08CD3C17" w14:textId="77777777" w:rsidR="003A5C38" w:rsidRPr="00697B26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67</w:t>
            </w:r>
          </w:p>
        </w:tc>
        <w:tc>
          <w:tcPr>
            <w:tcW w:w="1103" w:type="dxa"/>
          </w:tcPr>
          <w:p w14:paraId="4486FC79" w14:textId="77777777" w:rsidR="003A5C38" w:rsidRPr="00783A6D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8</w:t>
            </w:r>
            <w:r w:rsidRPr="0051192B">
              <w:rPr>
                <w:highlight w:val="yellow"/>
                <w:lang w:val="uk-UA"/>
              </w:rPr>
              <w:t>3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103" w:type="dxa"/>
          </w:tcPr>
          <w:p w14:paraId="099077B1" w14:textId="77777777"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15E05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05</w:t>
            </w:r>
            <w:r w:rsidRPr="00615E05">
              <w:rPr>
                <w:highlight w:val="yellow"/>
              </w:rPr>
              <w:t xml:space="preserve"> </w:t>
            </w:r>
          </w:p>
        </w:tc>
        <w:tc>
          <w:tcPr>
            <w:tcW w:w="1103" w:type="dxa"/>
            <w:tcBorders>
              <w:top w:val="nil"/>
            </w:tcBorders>
          </w:tcPr>
          <w:p w14:paraId="064C6A97" w14:textId="77777777" w:rsidR="003A5C38" w:rsidRPr="00615E05" w:rsidRDefault="003A5C38" w:rsidP="00775D8A">
            <w:pPr>
              <w:jc w:val="center"/>
              <w:rPr>
                <w:highlight w:val="yellow"/>
                <w:lang w:val="uk-UA"/>
              </w:rPr>
            </w:pPr>
            <w:r w:rsidRPr="00615E05">
              <w:rPr>
                <w:highlight w:val="yellow"/>
                <w:lang w:val="uk-UA"/>
              </w:rPr>
              <w:t>1</w:t>
            </w:r>
            <w:r>
              <w:rPr>
                <w:highlight w:val="yellow"/>
                <w:lang w:val="uk-UA"/>
              </w:rPr>
              <w:t>2</w:t>
            </w:r>
            <w:r w:rsidRPr="00615E05">
              <w:rPr>
                <w:highlight w:val="yellow"/>
                <w:lang w:val="uk-UA"/>
              </w:rPr>
              <w:t>0</w:t>
            </w:r>
          </w:p>
        </w:tc>
        <w:tc>
          <w:tcPr>
            <w:tcW w:w="1623" w:type="dxa"/>
          </w:tcPr>
          <w:p w14:paraId="3CA1D98E" w14:textId="77777777" w:rsidR="003A5C38" w:rsidRDefault="003A5C38" w:rsidP="00775D8A">
            <w:proofErr w:type="spellStart"/>
            <w:r w:rsidRPr="006C3764">
              <w:t>Покращення</w:t>
            </w:r>
            <w:proofErr w:type="spellEnd"/>
            <w:r w:rsidRPr="006C3764">
              <w:t xml:space="preserve"> умов </w:t>
            </w:r>
            <w:proofErr w:type="spellStart"/>
            <w:r w:rsidRPr="006C3764">
              <w:t>перебування</w:t>
            </w:r>
            <w:proofErr w:type="spellEnd"/>
            <w:r w:rsidRPr="006C3764">
              <w:t xml:space="preserve"> </w:t>
            </w:r>
            <w:proofErr w:type="spellStart"/>
            <w:r w:rsidRPr="006C3764">
              <w:t>пацієнтів</w:t>
            </w:r>
            <w:proofErr w:type="spellEnd"/>
            <w:r w:rsidRPr="006C3764">
              <w:t xml:space="preserve"> у </w:t>
            </w:r>
            <w:proofErr w:type="spellStart"/>
            <w:r w:rsidRPr="006C3764">
              <w:t>закладі</w:t>
            </w:r>
            <w:proofErr w:type="spellEnd"/>
          </w:p>
        </w:tc>
      </w:tr>
      <w:tr w:rsidR="003A5C38" w14:paraId="777AC49C" w14:textId="77777777" w:rsidTr="00775D8A">
        <w:tc>
          <w:tcPr>
            <w:tcW w:w="524" w:type="dxa"/>
          </w:tcPr>
          <w:p w14:paraId="04615FEA" w14:textId="77777777" w:rsidR="003A5C38" w:rsidRPr="00D660D3" w:rsidRDefault="003A5C38" w:rsidP="00775D8A">
            <w:pPr>
              <w:jc w:val="center"/>
            </w:pPr>
            <w:r>
              <w:t>3</w:t>
            </w:r>
          </w:p>
        </w:tc>
        <w:tc>
          <w:tcPr>
            <w:tcW w:w="1788" w:type="dxa"/>
          </w:tcPr>
          <w:p w14:paraId="26A94BFB" w14:textId="77777777" w:rsidR="003A5C38" w:rsidRPr="00E452B3" w:rsidRDefault="003A5C38" w:rsidP="00775D8A">
            <w:pPr>
              <w:pStyle w:val="rvps2"/>
            </w:pPr>
            <w:r>
              <w:rPr>
                <w:lang w:eastAsia="ru-RU"/>
              </w:rPr>
              <w:t xml:space="preserve">Забезпечення </w:t>
            </w:r>
            <w:r w:rsidRPr="00CB1E1F">
              <w:rPr>
                <w:lang w:eastAsia="ru-RU"/>
              </w:rPr>
              <w:t>пільгових категорій населення</w:t>
            </w:r>
            <w:r>
              <w:rPr>
                <w:lang w:eastAsia="ru-RU"/>
              </w:rPr>
              <w:t xml:space="preserve"> лікарськими засобами на </w:t>
            </w:r>
            <w:r>
              <w:rPr>
                <w:lang w:eastAsia="ru-RU"/>
              </w:rPr>
              <w:lastRenderedPageBreak/>
              <w:t>безоплатній основі</w:t>
            </w:r>
          </w:p>
        </w:tc>
        <w:tc>
          <w:tcPr>
            <w:tcW w:w="2059" w:type="dxa"/>
          </w:tcPr>
          <w:p w14:paraId="47D4A9F6" w14:textId="77777777" w:rsidR="003A5C38" w:rsidRPr="00CB1E1F" w:rsidRDefault="003A5C38" w:rsidP="00775D8A">
            <w:r w:rsidRPr="00060B91">
              <w:rPr>
                <w:lang w:val="uk-UA"/>
              </w:rPr>
              <w:lastRenderedPageBreak/>
              <w:t xml:space="preserve">Забезпечення пільгових категорій населення </w:t>
            </w:r>
            <w:r w:rsidRPr="001D5054">
              <w:rPr>
                <w:highlight w:val="yellow"/>
                <w:lang w:val="uk-UA"/>
              </w:rPr>
              <w:t xml:space="preserve">лікарськими </w:t>
            </w:r>
            <w:r>
              <w:rPr>
                <w:highlight w:val="yellow"/>
                <w:lang w:val="uk-UA"/>
              </w:rPr>
              <w:t>та</w:t>
            </w:r>
            <w:r w:rsidRPr="001D5054">
              <w:rPr>
                <w:highlight w:val="yellow"/>
                <w:lang w:val="uk-UA"/>
              </w:rPr>
              <w:t xml:space="preserve"> технічними </w:t>
            </w:r>
            <w:r w:rsidRPr="001D5054">
              <w:rPr>
                <w:highlight w:val="yellow"/>
                <w:lang w:val="uk-UA"/>
              </w:rPr>
              <w:lastRenderedPageBreak/>
              <w:t>засобами</w:t>
            </w:r>
          </w:p>
        </w:tc>
        <w:tc>
          <w:tcPr>
            <w:tcW w:w="1409" w:type="dxa"/>
          </w:tcPr>
          <w:p w14:paraId="44890AAC" w14:textId="77777777" w:rsidR="003A5C38" w:rsidRDefault="003A5C38" w:rsidP="00775D8A">
            <w:r w:rsidRPr="00DC7F54">
              <w:lastRenderedPageBreak/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377" w:type="dxa"/>
          </w:tcPr>
          <w:p w14:paraId="586B4D30" w14:textId="77777777"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14:paraId="277D0913" w14:textId="77777777" w:rsidR="003A5C38" w:rsidRDefault="003A5C38" w:rsidP="00775D8A">
            <w:pPr>
              <w:jc w:val="center"/>
            </w:pPr>
            <w:proofErr w:type="spellStart"/>
            <w:r>
              <w:t>к</w:t>
            </w:r>
            <w:r w:rsidRPr="003C255A">
              <w:t>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14:paraId="02D1E131" w14:textId="77777777" w:rsidR="003A5C38" w:rsidRPr="005132A0" w:rsidRDefault="003A5C38" w:rsidP="00775D8A">
            <w:pPr>
              <w:jc w:val="center"/>
            </w:pPr>
          </w:p>
          <w:p w14:paraId="48B8CC9F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674</w:t>
            </w:r>
          </w:p>
        </w:tc>
        <w:tc>
          <w:tcPr>
            <w:tcW w:w="1103" w:type="dxa"/>
          </w:tcPr>
          <w:p w14:paraId="748ED5F7" w14:textId="77777777" w:rsidR="003A5C38" w:rsidRPr="005132A0" w:rsidRDefault="003A5C38" w:rsidP="00775D8A">
            <w:pPr>
              <w:jc w:val="center"/>
            </w:pPr>
          </w:p>
          <w:p w14:paraId="26B34C49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51192B">
              <w:rPr>
                <w:highlight w:val="yellow"/>
                <w:lang w:val="uk-UA"/>
              </w:rPr>
              <w:t>117</w:t>
            </w:r>
            <w:r>
              <w:t> </w:t>
            </w:r>
          </w:p>
        </w:tc>
        <w:tc>
          <w:tcPr>
            <w:tcW w:w="1103" w:type="dxa"/>
          </w:tcPr>
          <w:p w14:paraId="47824132" w14:textId="77777777"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14:paraId="6B0BE93D" w14:textId="77777777"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160</w:t>
            </w:r>
          </w:p>
        </w:tc>
        <w:tc>
          <w:tcPr>
            <w:tcW w:w="1103" w:type="dxa"/>
          </w:tcPr>
          <w:p w14:paraId="42FFAD57" w14:textId="77777777"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14:paraId="65A9B6E6" w14:textId="77777777"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197</w:t>
            </w:r>
          </w:p>
        </w:tc>
        <w:tc>
          <w:tcPr>
            <w:tcW w:w="1103" w:type="dxa"/>
          </w:tcPr>
          <w:p w14:paraId="3ADA7CA8" w14:textId="77777777" w:rsidR="003A5C38" w:rsidRPr="001D5054" w:rsidRDefault="003A5C38" w:rsidP="00775D8A">
            <w:pPr>
              <w:jc w:val="center"/>
              <w:rPr>
                <w:highlight w:val="yellow"/>
              </w:rPr>
            </w:pPr>
          </w:p>
          <w:p w14:paraId="6AED1078" w14:textId="77777777" w:rsidR="003A5C38" w:rsidRPr="001D5054" w:rsidRDefault="003A5C38" w:rsidP="00775D8A">
            <w:pPr>
              <w:jc w:val="center"/>
              <w:rPr>
                <w:highlight w:val="yellow"/>
                <w:lang w:val="uk-UA"/>
              </w:rPr>
            </w:pPr>
            <w:r>
              <w:rPr>
                <w:highlight w:val="yellow"/>
                <w:lang w:val="uk-UA"/>
              </w:rPr>
              <w:t>200</w:t>
            </w:r>
          </w:p>
        </w:tc>
        <w:tc>
          <w:tcPr>
            <w:tcW w:w="1623" w:type="dxa"/>
          </w:tcPr>
          <w:p w14:paraId="239DCAD3" w14:textId="77777777" w:rsidR="003A5C38" w:rsidRPr="00CB1E1F" w:rsidRDefault="003A5C38" w:rsidP="00775D8A"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належної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лікування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пільгових</w:t>
            </w:r>
            <w:proofErr w:type="spellEnd"/>
            <w:r w:rsidRPr="00CB1E1F">
              <w:t xml:space="preserve"> </w:t>
            </w:r>
            <w:proofErr w:type="spellStart"/>
            <w:r w:rsidRPr="00CB1E1F">
              <w:t>категорій</w:t>
            </w:r>
            <w:proofErr w:type="spellEnd"/>
            <w:r w:rsidRPr="00CB1E1F">
              <w:t xml:space="preserve"> </w:t>
            </w:r>
            <w:proofErr w:type="spellStart"/>
            <w:r w:rsidRPr="00CB1E1F">
              <w:lastRenderedPageBreak/>
              <w:t>населення</w:t>
            </w:r>
            <w:proofErr w:type="spellEnd"/>
          </w:p>
        </w:tc>
      </w:tr>
      <w:tr w:rsidR="003A5C38" w14:paraId="35A71A91" w14:textId="77777777" w:rsidTr="00775D8A">
        <w:tc>
          <w:tcPr>
            <w:tcW w:w="524" w:type="dxa"/>
          </w:tcPr>
          <w:p w14:paraId="3BD58B36" w14:textId="77777777" w:rsidR="003A5C38" w:rsidRDefault="003A5C38" w:rsidP="00775D8A">
            <w:pPr>
              <w:jc w:val="center"/>
            </w:pPr>
            <w:r>
              <w:lastRenderedPageBreak/>
              <w:t>6</w:t>
            </w:r>
          </w:p>
        </w:tc>
        <w:tc>
          <w:tcPr>
            <w:tcW w:w="1788" w:type="dxa"/>
          </w:tcPr>
          <w:p w14:paraId="0A4A57E2" w14:textId="77777777"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життя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народжених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ВІЛ-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позитивними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жінками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дитячим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харчуванням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9" w:type="dxa"/>
          </w:tcPr>
          <w:p w14:paraId="611A3498" w14:textId="77777777" w:rsidR="003A5C38" w:rsidRPr="00EB4AC0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адаптованих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молочних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>сумішей</w:t>
            </w:r>
            <w:proofErr w:type="spellEnd"/>
            <w:r w:rsidRPr="00EB4AC0">
              <w:rPr>
                <w:rFonts w:ascii="Times New Roman" w:hAnsi="Times New Roman" w:cs="Times New Roman"/>
                <w:sz w:val="24"/>
                <w:szCs w:val="24"/>
              </w:rPr>
              <w:t xml:space="preserve"> «Малютка».</w:t>
            </w:r>
          </w:p>
        </w:tc>
        <w:tc>
          <w:tcPr>
            <w:tcW w:w="1409" w:type="dxa"/>
          </w:tcPr>
          <w:p w14:paraId="45608D99" w14:textId="77777777"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2025 – 2028 роки</w:t>
            </w:r>
          </w:p>
        </w:tc>
        <w:tc>
          <w:tcPr>
            <w:tcW w:w="1377" w:type="dxa"/>
          </w:tcPr>
          <w:p w14:paraId="24251361" w14:textId="77777777" w:rsidR="003A5C38" w:rsidRPr="002F6128" w:rsidRDefault="003A5C38" w:rsidP="00775D8A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КНП «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Менський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центр ПМСД»</w:t>
            </w:r>
          </w:p>
        </w:tc>
        <w:tc>
          <w:tcPr>
            <w:tcW w:w="1103" w:type="dxa"/>
          </w:tcPr>
          <w:p w14:paraId="3D654030" w14:textId="77777777" w:rsidR="003A5C38" w:rsidRPr="002F6128" w:rsidRDefault="003A5C38" w:rsidP="00775D8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>Березнянської</w:t>
            </w:r>
            <w:proofErr w:type="spellEnd"/>
            <w:r w:rsidRPr="002F6128"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1241" w:type="dxa"/>
          </w:tcPr>
          <w:p w14:paraId="705C4401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 w:rsidRPr="00EB4AC0">
              <w:rPr>
                <w:highlight w:val="yellow"/>
                <w:lang w:val="uk-UA"/>
              </w:rPr>
              <w:t>9</w:t>
            </w:r>
            <w:r>
              <w:t xml:space="preserve"> </w:t>
            </w:r>
          </w:p>
        </w:tc>
        <w:tc>
          <w:tcPr>
            <w:tcW w:w="1103" w:type="dxa"/>
            <w:tcBorders>
              <w:right w:val="nil"/>
            </w:tcBorders>
          </w:tcPr>
          <w:p w14:paraId="1EA9E103" w14:textId="77777777" w:rsidR="003A5C38" w:rsidRPr="001D5054" w:rsidRDefault="003A5C38" w:rsidP="00775D8A">
            <w:pPr>
              <w:jc w:val="center"/>
              <w:rPr>
                <w:lang w:val="uk-UA"/>
              </w:rPr>
            </w:pPr>
            <w:r w:rsidRPr="001D5054">
              <w:rPr>
                <w:highlight w:val="yellow"/>
                <w:lang w:val="uk-UA"/>
              </w:rPr>
              <w:t>-</w:t>
            </w:r>
          </w:p>
        </w:tc>
        <w:tc>
          <w:tcPr>
            <w:tcW w:w="1103" w:type="dxa"/>
            <w:tcBorders>
              <w:right w:val="nil"/>
            </w:tcBorders>
          </w:tcPr>
          <w:p w14:paraId="7629F34C" w14:textId="77777777" w:rsidR="003A5C38" w:rsidRPr="00864FD1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03" w:type="dxa"/>
            <w:tcBorders>
              <w:right w:val="nil"/>
            </w:tcBorders>
          </w:tcPr>
          <w:p w14:paraId="4267A830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>
              <w:t xml:space="preserve"> 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14:paraId="1DAC23C3" w14:textId="77777777" w:rsidR="003A5C38" w:rsidRPr="00EB4AC0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623" w:type="dxa"/>
            <w:tcBorders>
              <w:left w:val="single" w:sz="4" w:space="0" w:color="auto"/>
            </w:tcBorders>
          </w:tcPr>
          <w:p w14:paraId="6FE4C003" w14:textId="77777777" w:rsidR="003A5C38" w:rsidRPr="005C4D5B" w:rsidRDefault="003A5C38" w:rsidP="00775D8A">
            <w:proofErr w:type="spellStart"/>
            <w:r w:rsidRPr="005C4D5B">
              <w:t>Попередження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передачі</w:t>
            </w:r>
            <w:proofErr w:type="spellEnd"/>
            <w:r w:rsidRPr="005C4D5B">
              <w:t xml:space="preserve"> ВІЛ-</w:t>
            </w:r>
            <w:proofErr w:type="spellStart"/>
            <w:r w:rsidRPr="005C4D5B">
              <w:t>інфекції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від</w:t>
            </w:r>
            <w:proofErr w:type="spellEnd"/>
            <w:r w:rsidRPr="005C4D5B">
              <w:t xml:space="preserve"> </w:t>
            </w:r>
            <w:proofErr w:type="spellStart"/>
            <w:r w:rsidRPr="005C4D5B">
              <w:t>матері</w:t>
            </w:r>
            <w:proofErr w:type="spellEnd"/>
            <w:r w:rsidRPr="005C4D5B">
              <w:t xml:space="preserve"> до </w:t>
            </w:r>
            <w:proofErr w:type="spellStart"/>
            <w:r w:rsidRPr="005C4D5B">
              <w:t>дитини</w:t>
            </w:r>
            <w:proofErr w:type="spellEnd"/>
            <w:r w:rsidRPr="005C4D5B">
              <w:t>.</w:t>
            </w:r>
          </w:p>
        </w:tc>
      </w:tr>
      <w:tr w:rsidR="003A5C38" w14:paraId="419EDEEC" w14:textId="77777777" w:rsidTr="00775D8A">
        <w:tc>
          <w:tcPr>
            <w:tcW w:w="524" w:type="dxa"/>
          </w:tcPr>
          <w:p w14:paraId="66B300AB" w14:textId="77777777" w:rsidR="003A5C38" w:rsidRPr="00D660D3" w:rsidRDefault="003A5C38" w:rsidP="00775D8A">
            <w:pPr>
              <w:jc w:val="center"/>
            </w:pPr>
            <w:r>
              <w:t>7</w:t>
            </w:r>
          </w:p>
        </w:tc>
        <w:tc>
          <w:tcPr>
            <w:tcW w:w="1788" w:type="dxa"/>
          </w:tcPr>
          <w:p w14:paraId="7C2D91B6" w14:textId="77777777" w:rsidR="003A5C38" w:rsidRPr="00783A6D" w:rsidRDefault="003A5C38" w:rsidP="00775D8A">
            <w:pPr>
              <w:rPr>
                <w:lang w:val="uk-UA"/>
              </w:rPr>
            </w:pPr>
            <w:r w:rsidRPr="003B02A3">
              <w:t xml:space="preserve">оплата </w:t>
            </w:r>
            <w:proofErr w:type="spellStart"/>
            <w:r w:rsidRPr="003B02A3">
              <w:t>праці</w:t>
            </w:r>
            <w:proofErr w:type="spellEnd"/>
            <w:r>
              <w:rPr>
                <w:lang w:val="uk-UA"/>
              </w:rPr>
              <w:t xml:space="preserve">  та додаткових  заохочень працівникам фінансування яких не здійснюється за рахунок коштів НСЗУ</w:t>
            </w:r>
          </w:p>
        </w:tc>
        <w:tc>
          <w:tcPr>
            <w:tcW w:w="2059" w:type="dxa"/>
          </w:tcPr>
          <w:p w14:paraId="7B3BDB0A" w14:textId="77777777" w:rsidR="003A5C38" w:rsidRPr="002F6128" w:rsidRDefault="003A5C38" w:rsidP="00775D8A">
            <w:pPr>
              <w:rPr>
                <w:lang w:val="uk-UA"/>
              </w:rPr>
            </w:pPr>
            <w:r w:rsidRPr="002F6128">
              <w:rPr>
                <w:lang w:val="uk-UA"/>
              </w:rPr>
              <w:t>оплата праці</w:t>
            </w:r>
            <w:r>
              <w:rPr>
                <w:lang w:val="uk-UA"/>
              </w:rPr>
              <w:t xml:space="preserve">  та додаткових  заохочень </w:t>
            </w:r>
            <w:proofErr w:type="spellStart"/>
            <w:r w:rsidRPr="0051192B">
              <w:rPr>
                <w:lang w:val="uk-UA"/>
              </w:rPr>
              <w:t>фельшерам</w:t>
            </w:r>
            <w:proofErr w:type="spellEnd"/>
            <w:r>
              <w:rPr>
                <w:lang w:val="uk-UA"/>
              </w:rPr>
              <w:t xml:space="preserve">, або сестрам медичним, що працюють у МПТБ </w:t>
            </w:r>
            <w:proofErr w:type="spellStart"/>
            <w:r>
              <w:rPr>
                <w:lang w:val="uk-UA"/>
              </w:rPr>
              <w:t>Березнянської</w:t>
            </w:r>
            <w:proofErr w:type="spellEnd"/>
            <w:r>
              <w:rPr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1409" w:type="dxa"/>
          </w:tcPr>
          <w:p w14:paraId="424F0C70" w14:textId="77777777" w:rsidR="003A5C38" w:rsidRDefault="003A5C38" w:rsidP="00775D8A">
            <w:r w:rsidRPr="00DC7F54">
              <w:t>202</w:t>
            </w:r>
            <w:r>
              <w:t>5</w:t>
            </w:r>
            <w:r w:rsidRPr="00DC7F54">
              <w:t xml:space="preserve"> – 202</w:t>
            </w:r>
            <w:r>
              <w:t>8</w:t>
            </w:r>
            <w:r w:rsidRPr="00DC7F54">
              <w:t xml:space="preserve"> роки</w:t>
            </w:r>
          </w:p>
        </w:tc>
        <w:tc>
          <w:tcPr>
            <w:tcW w:w="1377" w:type="dxa"/>
          </w:tcPr>
          <w:p w14:paraId="6D9CFDA0" w14:textId="77777777" w:rsidR="003A5C38" w:rsidRPr="00D660D3" w:rsidRDefault="003A5C38" w:rsidP="00775D8A">
            <w:pPr>
              <w:jc w:val="center"/>
            </w:pPr>
            <w:r w:rsidRPr="00D660D3">
              <w:t>КНП «</w:t>
            </w:r>
            <w:proofErr w:type="spellStart"/>
            <w:r w:rsidRPr="00D660D3">
              <w:t>Менський</w:t>
            </w:r>
            <w:proofErr w:type="spellEnd"/>
            <w:r w:rsidRPr="00D660D3">
              <w:t xml:space="preserve"> центр ПМСД»</w:t>
            </w:r>
          </w:p>
        </w:tc>
        <w:tc>
          <w:tcPr>
            <w:tcW w:w="1103" w:type="dxa"/>
          </w:tcPr>
          <w:p w14:paraId="3ABAD444" w14:textId="77777777" w:rsidR="003A5C38" w:rsidRPr="00D660D3" w:rsidRDefault="003A5C38" w:rsidP="00775D8A">
            <w:pPr>
              <w:jc w:val="center"/>
            </w:pPr>
            <w:proofErr w:type="spellStart"/>
            <w:r>
              <w:t>кошти</w:t>
            </w:r>
            <w:proofErr w:type="spellEnd"/>
            <w:r>
              <w:t xml:space="preserve"> </w:t>
            </w:r>
            <w:proofErr w:type="spellStart"/>
            <w:r w:rsidRPr="003A4DAA">
              <w:t>Березнянської</w:t>
            </w:r>
            <w:proofErr w:type="spellEnd"/>
            <w:r w:rsidRPr="003A4DAA">
              <w:t xml:space="preserve"> ТГ</w:t>
            </w:r>
          </w:p>
        </w:tc>
        <w:tc>
          <w:tcPr>
            <w:tcW w:w="1241" w:type="dxa"/>
          </w:tcPr>
          <w:p w14:paraId="2C6E1955" w14:textId="77777777" w:rsidR="003A5C38" w:rsidRDefault="003A5C38" w:rsidP="00775D8A">
            <w:pPr>
              <w:jc w:val="center"/>
            </w:pPr>
          </w:p>
          <w:p w14:paraId="16CEA98C" w14:textId="77777777" w:rsidR="003A5C38" w:rsidRDefault="003A5C38" w:rsidP="00775D8A">
            <w:pPr>
              <w:jc w:val="center"/>
            </w:pPr>
          </w:p>
          <w:p w14:paraId="114B2745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t>2</w:t>
            </w:r>
            <w:r>
              <w:rPr>
                <w:lang w:val="uk-UA"/>
              </w:rPr>
              <w:t>420,6</w:t>
            </w:r>
          </w:p>
        </w:tc>
        <w:tc>
          <w:tcPr>
            <w:tcW w:w="1103" w:type="dxa"/>
          </w:tcPr>
          <w:p w14:paraId="0B2E3984" w14:textId="77777777" w:rsidR="003A5C38" w:rsidRDefault="003A5C38" w:rsidP="00775D8A">
            <w:pPr>
              <w:jc w:val="center"/>
            </w:pPr>
          </w:p>
          <w:p w14:paraId="07614051" w14:textId="77777777" w:rsidR="003A5C38" w:rsidRDefault="003A5C38" w:rsidP="00775D8A">
            <w:pPr>
              <w:jc w:val="center"/>
            </w:pPr>
          </w:p>
          <w:p w14:paraId="38ED2237" w14:textId="77777777" w:rsidR="003A5C38" w:rsidRPr="00697B26" w:rsidRDefault="003A5C38" w:rsidP="00775D8A">
            <w:pPr>
              <w:jc w:val="center"/>
              <w:rPr>
                <w:lang w:val="uk-UA"/>
              </w:rPr>
            </w:pPr>
            <w:r>
              <w:t xml:space="preserve">5 </w:t>
            </w:r>
          </w:p>
        </w:tc>
        <w:tc>
          <w:tcPr>
            <w:tcW w:w="1103" w:type="dxa"/>
          </w:tcPr>
          <w:p w14:paraId="7C467A0F" w14:textId="77777777" w:rsidR="003A5C38" w:rsidRDefault="003A5C38" w:rsidP="00775D8A">
            <w:pPr>
              <w:jc w:val="center"/>
            </w:pPr>
          </w:p>
          <w:p w14:paraId="36C588BC" w14:textId="77777777" w:rsidR="003A5C38" w:rsidRDefault="003A5C38" w:rsidP="00775D8A">
            <w:pPr>
              <w:jc w:val="center"/>
            </w:pPr>
          </w:p>
          <w:p w14:paraId="531B74BB" w14:textId="77777777"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103" w:type="dxa"/>
          </w:tcPr>
          <w:p w14:paraId="5F59FB01" w14:textId="77777777" w:rsidR="003A5C38" w:rsidRDefault="003A5C38" w:rsidP="00775D8A">
            <w:pPr>
              <w:jc w:val="center"/>
            </w:pPr>
          </w:p>
          <w:p w14:paraId="19FF43BC" w14:textId="77777777" w:rsidR="003A5C38" w:rsidRDefault="003A5C38" w:rsidP="00775D8A">
            <w:pPr>
              <w:jc w:val="center"/>
            </w:pPr>
          </w:p>
          <w:p w14:paraId="70D64C20" w14:textId="77777777"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103" w:type="dxa"/>
          </w:tcPr>
          <w:p w14:paraId="683356BE" w14:textId="77777777" w:rsidR="003A5C38" w:rsidRDefault="003A5C38" w:rsidP="00775D8A">
            <w:pPr>
              <w:jc w:val="center"/>
            </w:pPr>
          </w:p>
          <w:p w14:paraId="14939F40" w14:textId="77777777" w:rsidR="003A5C38" w:rsidRDefault="003A5C38" w:rsidP="00775D8A">
            <w:pPr>
              <w:jc w:val="center"/>
            </w:pPr>
          </w:p>
          <w:p w14:paraId="7E51271F" w14:textId="77777777" w:rsidR="003A5C38" w:rsidRPr="002F6128" w:rsidRDefault="003A5C38" w:rsidP="00775D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805,2</w:t>
            </w:r>
          </w:p>
        </w:tc>
        <w:tc>
          <w:tcPr>
            <w:tcW w:w="1623" w:type="dxa"/>
          </w:tcPr>
          <w:p w14:paraId="0A56DE67" w14:textId="77777777" w:rsidR="003A5C38" w:rsidRPr="002F6128" w:rsidRDefault="003A5C38" w:rsidP="00775D8A">
            <w:pPr>
              <w:rPr>
                <w:lang w:val="uk-UA"/>
              </w:rPr>
            </w:pPr>
            <w:r>
              <w:rPr>
                <w:lang w:val="uk-UA"/>
              </w:rPr>
              <w:t>Збереження медичних кадрів та доступність до медичної допомоги мешканців сільської місцевості</w:t>
            </w:r>
          </w:p>
        </w:tc>
      </w:tr>
    </w:tbl>
    <w:p w14:paraId="06DAE4D8" w14:textId="77777777" w:rsidR="003A5C38" w:rsidRDefault="003A5C38" w:rsidP="003A5C38">
      <w:pPr>
        <w:pStyle w:val="rvps2"/>
        <w:contextualSpacing/>
      </w:pPr>
    </w:p>
    <w:p w14:paraId="1689F588" w14:textId="77777777" w:rsidR="003A5C38" w:rsidRDefault="003A5C38" w:rsidP="003A5C38">
      <w:pPr>
        <w:pStyle w:val="rvps2"/>
        <w:contextualSpacing/>
      </w:pPr>
      <w:r>
        <w:t xml:space="preserve">  </w:t>
      </w:r>
      <w:r>
        <w:rPr>
          <w:b/>
          <w:sz w:val="28"/>
          <w:szCs w:val="28"/>
        </w:rPr>
        <w:t xml:space="preserve">  </w:t>
      </w:r>
    </w:p>
    <w:p w14:paraId="6B776ECC" w14:textId="77777777"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14:paraId="5FE28251" w14:textId="77777777"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14:paraId="0FAE4129" w14:textId="77777777" w:rsidR="008C3803" w:rsidRDefault="008C3803" w:rsidP="00EB5E8E">
      <w:pPr>
        <w:pStyle w:val="rvps2"/>
        <w:contextualSpacing/>
        <w:rPr>
          <w:b/>
          <w:sz w:val="28"/>
          <w:szCs w:val="28"/>
        </w:rPr>
      </w:pPr>
    </w:p>
    <w:p w14:paraId="2B066C4E" w14:textId="77777777" w:rsidR="00EB5E8E" w:rsidRPr="008C3803" w:rsidRDefault="00EB5E8E" w:rsidP="00EB5E8E">
      <w:pPr>
        <w:pStyle w:val="rvps2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Генеральний директор КНП «Менський центр ПМСД»                                                           Наталія РОСОМАХА</w:t>
      </w:r>
    </w:p>
    <w:p w14:paraId="79D0866F" w14:textId="6F811692" w:rsidR="00EB5E8E" w:rsidRPr="00EB5E8E" w:rsidRDefault="00EB5E8E" w:rsidP="003C146B">
      <w:pPr>
        <w:pStyle w:val="rvps2"/>
        <w:contextualSpacing/>
      </w:pPr>
      <w:r>
        <w:t xml:space="preserve">                                                                                                                                                                </w:t>
      </w:r>
    </w:p>
    <w:sectPr w:rsidR="00EB5E8E" w:rsidRPr="00EB5E8E" w:rsidSect="00AF247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5ECBE" w14:textId="77777777" w:rsidR="00013E88" w:rsidRDefault="00013E88" w:rsidP="003C76C8">
      <w:r>
        <w:separator/>
      </w:r>
    </w:p>
  </w:endnote>
  <w:endnote w:type="continuationSeparator" w:id="0">
    <w:p w14:paraId="3D1F887D" w14:textId="77777777" w:rsidR="00013E88" w:rsidRDefault="00013E88" w:rsidP="003C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A1237" w14:textId="77777777" w:rsidR="00013E88" w:rsidRDefault="00013E88" w:rsidP="003C76C8">
      <w:r>
        <w:separator/>
      </w:r>
    </w:p>
  </w:footnote>
  <w:footnote w:type="continuationSeparator" w:id="0">
    <w:p w14:paraId="6C6B2344" w14:textId="77777777" w:rsidR="00013E88" w:rsidRDefault="00013E88" w:rsidP="003C7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187C7" w14:textId="77777777" w:rsidR="003C76C8" w:rsidRDefault="003C76C8">
    <w:pPr>
      <w:pStyle w:val="a7"/>
      <w:rPr>
        <w:lang w:val="uk-UA"/>
      </w:rPr>
    </w:pPr>
  </w:p>
  <w:p w14:paraId="2CF2BCAE" w14:textId="77777777" w:rsidR="003C76C8" w:rsidRPr="003C76C8" w:rsidRDefault="003C76C8">
    <w:pPr>
      <w:pStyle w:val="a7"/>
      <w:rPr>
        <w:lang w:val="uk-UA"/>
      </w:rPr>
    </w:pPr>
  </w:p>
  <w:p w14:paraId="773D1B73" w14:textId="77777777" w:rsidR="003C76C8" w:rsidRDefault="003C76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01858"/>
    <w:multiLevelType w:val="multilevel"/>
    <w:tmpl w:val="32C8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56B3E"/>
    <w:multiLevelType w:val="multilevel"/>
    <w:tmpl w:val="FB245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321036">
    <w:abstractNumId w:val="1"/>
  </w:num>
  <w:num w:numId="2" w16cid:durableId="114176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C1E"/>
    <w:rsid w:val="00013E88"/>
    <w:rsid w:val="00016C1E"/>
    <w:rsid w:val="0007147D"/>
    <w:rsid w:val="003A5C38"/>
    <w:rsid w:val="003C146B"/>
    <w:rsid w:val="003C76C8"/>
    <w:rsid w:val="003E4481"/>
    <w:rsid w:val="006A0AC6"/>
    <w:rsid w:val="007355B7"/>
    <w:rsid w:val="008C3803"/>
    <w:rsid w:val="00963C78"/>
    <w:rsid w:val="009D0D30"/>
    <w:rsid w:val="00AF247E"/>
    <w:rsid w:val="00B33C5E"/>
    <w:rsid w:val="00BB5115"/>
    <w:rsid w:val="00CB44EF"/>
    <w:rsid w:val="00D23308"/>
    <w:rsid w:val="00E16E09"/>
    <w:rsid w:val="00E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811852"/>
  <w15:docId w15:val="{30A7DACB-FDC7-4A96-A743-F369D780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963C78"/>
    <w:pPr>
      <w:widowControl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4">
    <w:name w:val="Назва Знак"/>
    <w:basedOn w:val="a0"/>
    <w:link w:val="a3"/>
    <w:uiPriority w:val="1"/>
    <w:rsid w:val="00963C78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PreformattedText">
    <w:name w:val="Preformatted Text"/>
    <w:basedOn w:val="a"/>
    <w:rsid w:val="00963C78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No Spacing"/>
    <w:uiPriority w:val="1"/>
    <w:qFormat/>
    <w:rsid w:val="00EB5E8E"/>
    <w:pPr>
      <w:spacing w:after="0" w:line="240" w:lineRule="auto"/>
    </w:pPr>
  </w:style>
  <w:style w:type="table" w:styleId="a6">
    <w:name w:val="Table Grid"/>
    <w:basedOn w:val="a1"/>
    <w:uiPriority w:val="39"/>
    <w:rsid w:val="00EB5E8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B5E8E"/>
    <w:pPr>
      <w:spacing w:before="100" w:beforeAutospacing="1" w:after="100" w:afterAutospacing="1"/>
    </w:pPr>
    <w:rPr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C76C8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3C76C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22"/>
    <w:qFormat/>
    <w:rsid w:val="006A0AC6"/>
    <w:rPr>
      <w:b/>
      <w:bCs/>
    </w:rPr>
  </w:style>
  <w:style w:type="paragraph" w:styleId="ac">
    <w:name w:val="Normal (Web)"/>
    <w:basedOn w:val="a"/>
    <w:uiPriority w:val="99"/>
    <w:semiHidden/>
    <w:unhideWhenUsed/>
    <w:rsid w:val="006A0AC6"/>
    <w:pPr>
      <w:spacing w:before="100" w:beforeAutospacing="1" w:after="100" w:afterAutospacing="1"/>
    </w:pPr>
    <w:rPr>
      <w:lang w:val="uk-UA" w:eastAsia="uk-UA"/>
    </w:rPr>
  </w:style>
  <w:style w:type="character" w:customStyle="1" w:styleId="docdata">
    <w:name w:val="docdata"/>
    <w:aliases w:val="docy,v5,3084,baiaagaaboqcaaadxaqaaauscaaaaaaaaaaaaaaaaaaaaaaaaaaaaaaaaaaaaaaaaaaaaaaaaaaaaaaaaaaaaaaaaaaaaaaaaaaaaaaaaaaaaaaaaaaaaaaaaaaaaaaaaaaaaaaaaaaaaaaaaaaaaaaaaaaaaaaaaaaaaaaaaaaaaaaaaaaaaaaaaaaaaaaaaaaaaaaaaaaaaaaaaaaaaaaaaaaaaaaaaaaaaaaa"/>
    <w:basedOn w:val="a0"/>
    <w:rsid w:val="006A0AC6"/>
  </w:style>
  <w:style w:type="paragraph" w:styleId="ad">
    <w:name w:val="Balloon Text"/>
    <w:basedOn w:val="a"/>
    <w:link w:val="ae"/>
    <w:uiPriority w:val="99"/>
    <w:semiHidden/>
    <w:unhideWhenUsed/>
    <w:rsid w:val="00B33C5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B33C5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4576</Words>
  <Characters>2609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Анжела Дмитренко Березнянська селищна рада</cp:lastModifiedBy>
  <cp:revision>9</cp:revision>
  <cp:lastPrinted>2026-05-15T09:56:00Z</cp:lastPrinted>
  <dcterms:created xsi:type="dcterms:W3CDTF">2026-05-14T12:43:00Z</dcterms:created>
  <dcterms:modified xsi:type="dcterms:W3CDTF">2026-05-18T06:38:00Z</dcterms:modified>
</cp:coreProperties>
</file>